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75E6D" w14:textId="469538D2" w:rsidR="00A51F84" w:rsidRDefault="00A51F84" w:rsidP="004C00EE">
      <w:pPr>
        <w:pStyle w:val="Sprotnaopomba-besedilo"/>
        <w:jc w:val="both"/>
        <w:rPr>
          <w:rFonts w:ascii="Times New Roman" w:hAnsi="Times New Roman" w:cs="Times New Roman"/>
          <w:b/>
          <w:sz w:val="24"/>
          <w:szCs w:val="24"/>
        </w:rPr>
      </w:pPr>
      <w:r>
        <w:rPr>
          <w:rFonts w:ascii="Times New Roman" w:hAnsi="Times New Roman" w:cs="Times New Roman"/>
          <w:b/>
          <w:sz w:val="24"/>
          <w:szCs w:val="24"/>
        </w:rPr>
        <w:t xml:space="preserve">Članek </w:t>
      </w:r>
      <w:r w:rsidRPr="00A51F84">
        <w:rPr>
          <w:rFonts w:ascii="Times New Roman" w:hAnsi="Times New Roman" w:cs="Times New Roman"/>
          <w:b/>
          <w:sz w:val="24"/>
          <w:szCs w:val="24"/>
        </w:rPr>
        <w:t>Boštjan Koritnik: Med zakonsko zahtevo in politično realnostjo, v: TFL Glasnik, št. 14</w:t>
      </w:r>
      <w:r>
        <w:rPr>
          <w:rFonts w:ascii="Times New Roman" w:hAnsi="Times New Roman" w:cs="Times New Roman"/>
          <w:b/>
          <w:sz w:val="24"/>
          <w:szCs w:val="24"/>
        </w:rPr>
        <w:t>,</w:t>
      </w:r>
      <w:r w:rsidRPr="00A51F84">
        <w:rPr>
          <w:rFonts w:ascii="Times New Roman" w:hAnsi="Times New Roman" w:cs="Times New Roman"/>
          <w:b/>
          <w:sz w:val="24"/>
          <w:szCs w:val="24"/>
        </w:rPr>
        <w:t xml:space="preserve"> z dn</w:t>
      </w:r>
      <w:r w:rsidR="004C00EE">
        <w:rPr>
          <w:rFonts w:ascii="Times New Roman" w:hAnsi="Times New Roman" w:cs="Times New Roman"/>
          <w:b/>
          <w:sz w:val="24"/>
          <w:szCs w:val="24"/>
        </w:rPr>
        <w:t xml:space="preserve">e 15. aprila 2025, na voljo na </w:t>
      </w:r>
      <w:hyperlink r:id="rId8" w:history="1">
        <w:r w:rsidR="004C00EE" w:rsidRPr="00BF0214">
          <w:rPr>
            <w:rStyle w:val="Hiperpovezava"/>
            <w:rFonts w:ascii="Times New Roman" w:hAnsi="Times New Roman" w:cs="Times New Roman"/>
            <w:b/>
            <w:sz w:val="24"/>
            <w:szCs w:val="24"/>
          </w:rPr>
          <w:t>https://www.tax-fin-lex.si/Dokument/Podrobnosti?rootEntityId=2a3c2272-8b58-4898-9e12-f0b6c0e0d0f3</w:t>
        </w:r>
      </w:hyperlink>
    </w:p>
    <w:p w14:paraId="151B3A9D" w14:textId="4DF08A70" w:rsidR="00A51F84" w:rsidRDefault="00A51F84" w:rsidP="009A7ADF">
      <w:pPr>
        <w:pBdr>
          <w:bottom w:val="dotted" w:sz="24" w:space="1" w:color="auto"/>
        </w:pBdr>
        <w:autoSpaceDE w:val="0"/>
        <w:autoSpaceDN w:val="0"/>
        <w:adjustRightInd w:val="0"/>
        <w:spacing w:after="0" w:line="240" w:lineRule="auto"/>
        <w:jc w:val="both"/>
        <w:rPr>
          <w:rFonts w:ascii="Times New Roman" w:hAnsi="Times New Roman" w:cs="Times New Roman"/>
          <w:b/>
          <w:sz w:val="24"/>
          <w:szCs w:val="24"/>
        </w:rPr>
      </w:pPr>
    </w:p>
    <w:p w14:paraId="1FFBC953" w14:textId="77777777" w:rsidR="00C5582C" w:rsidRPr="00A51F84" w:rsidRDefault="00C5582C" w:rsidP="009A7ADF">
      <w:pPr>
        <w:pBdr>
          <w:bottom w:val="dotted" w:sz="24" w:space="1" w:color="auto"/>
        </w:pBdr>
        <w:autoSpaceDE w:val="0"/>
        <w:autoSpaceDN w:val="0"/>
        <w:adjustRightInd w:val="0"/>
        <w:spacing w:after="0" w:line="240" w:lineRule="auto"/>
        <w:jc w:val="both"/>
        <w:rPr>
          <w:rFonts w:ascii="Times New Roman" w:hAnsi="Times New Roman" w:cs="Times New Roman"/>
          <w:b/>
          <w:sz w:val="24"/>
          <w:szCs w:val="24"/>
        </w:rPr>
      </w:pPr>
      <w:bookmarkStart w:id="0" w:name="_GoBack"/>
      <w:bookmarkEnd w:id="0"/>
    </w:p>
    <w:p w14:paraId="5541CD79" w14:textId="58748847" w:rsidR="00A51F84" w:rsidRDefault="00A51F84" w:rsidP="00A51F84">
      <w:pPr>
        <w:autoSpaceDE w:val="0"/>
        <w:autoSpaceDN w:val="0"/>
        <w:adjustRightInd w:val="0"/>
        <w:spacing w:after="0" w:line="240" w:lineRule="auto"/>
        <w:jc w:val="center"/>
        <w:rPr>
          <w:rFonts w:ascii="Times New Roman" w:hAnsi="Times New Roman" w:cs="Times New Roman"/>
          <w:b/>
          <w:sz w:val="24"/>
          <w:szCs w:val="24"/>
        </w:rPr>
      </w:pPr>
    </w:p>
    <w:p w14:paraId="099CE629" w14:textId="77777777" w:rsidR="00A51F84" w:rsidRDefault="00A51F84" w:rsidP="00A51F84">
      <w:pPr>
        <w:autoSpaceDE w:val="0"/>
        <w:autoSpaceDN w:val="0"/>
        <w:adjustRightInd w:val="0"/>
        <w:spacing w:after="0" w:line="240" w:lineRule="auto"/>
        <w:jc w:val="center"/>
        <w:rPr>
          <w:rFonts w:ascii="Times New Roman" w:hAnsi="Times New Roman" w:cs="Times New Roman"/>
          <w:b/>
          <w:sz w:val="24"/>
          <w:szCs w:val="24"/>
        </w:rPr>
      </w:pPr>
    </w:p>
    <w:p w14:paraId="1AF1358A" w14:textId="50A44E3C" w:rsidR="006665F0" w:rsidRPr="008149F7" w:rsidRDefault="006665F0" w:rsidP="009A7ADF">
      <w:pPr>
        <w:autoSpaceDE w:val="0"/>
        <w:autoSpaceDN w:val="0"/>
        <w:adjustRightInd w:val="0"/>
        <w:spacing w:after="0" w:line="240" w:lineRule="auto"/>
        <w:jc w:val="both"/>
        <w:rPr>
          <w:rFonts w:ascii="Times New Roman" w:hAnsi="Times New Roman" w:cs="Times New Roman"/>
          <w:b/>
          <w:sz w:val="24"/>
          <w:szCs w:val="24"/>
        </w:rPr>
      </w:pPr>
      <w:r w:rsidRPr="008149F7">
        <w:rPr>
          <w:rFonts w:ascii="Times New Roman" w:hAnsi="Times New Roman" w:cs="Times New Roman"/>
          <w:b/>
          <w:sz w:val="24"/>
          <w:szCs w:val="24"/>
        </w:rPr>
        <w:t xml:space="preserve">Med zakonsko zahtevo in politično </w:t>
      </w:r>
      <w:r w:rsidR="007F6049" w:rsidRPr="008149F7">
        <w:rPr>
          <w:rFonts w:ascii="Times New Roman" w:hAnsi="Times New Roman" w:cs="Times New Roman"/>
          <w:b/>
          <w:sz w:val="24"/>
          <w:szCs w:val="24"/>
        </w:rPr>
        <w:t>realnostjo</w:t>
      </w:r>
    </w:p>
    <w:p w14:paraId="329FB20C" w14:textId="0D099E42" w:rsidR="006665F0" w:rsidRDefault="006665F0" w:rsidP="009A7ADF">
      <w:pPr>
        <w:autoSpaceDE w:val="0"/>
        <w:autoSpaceDN w:val="0"/>
        <w:adjustRightInd w:val="0"/>
        <w:spacing w:after="0" w:line="240" w:lineRule="auto"/>
        <w:jc w:val="both"/>
        <w:rPr>
          <w:rFonts w:ascii="Times New Roman" w:hAnsi="Times New Roman" w:cs="Times New Roman"/>
          <w:sz w:val="24"/>
          <w:szCs w:val="24"/>
        </w:rPr>
      </w:pPr>
    </w:p>
    <w:p w14:paraId="4377FA93" w14:textId="4124BAF7" w:rsidR="00654180" w:rsidRDefault="00654180" w:rsidP="009A7ADF">
      <w:pPr>
        <w:autoSpaceDE w:val="0"/>
        <w:autoSpaceDN w:val="0"/>
        <w:adjustRightInd w:val="0"/>
        <w:spacing w:after="0" w:line="240" w:lineRule="auto"/>
        <w:jc w:val="both"/>
        <w:rPr>
          <w:rFonts w:ascii="Times New Roman" w:hAnsi="Times New Roman" w:cs="Times New Roman"/>
          <w:sz w:val="24"/>
          <w:szCs w:val="24"/>
        </w:rPr>
      </w:pPr>
      <w:r w:rsidRPr="00A77E4D">
        <w:rPr>
          <w:rFonts w:ascii="Times New Roman" w:hAnsi="Times New Roman" w:cs="Times New Roman"/>
          <w:b/>
          <w:sz w:val="24"/>
          <w:szCs w:val="24"/>
        </w:rPr>
        <w:t>Boštjan Koritnik</w:t>
      </w:r>
      <w:r>
        <w:rPr>
          <w:rFonts w:ascii="Times New Roman" w:hAnsi="Times New Roman" w:cs="Times New Roman"/>
          <w:sz w:val="24"/>
          <w:szCs w:val="24"/>
        </w:rPr>
        <w:t>,</w:t>
      </w:r>
    </w:p>
    <w:p w14:paraId="39255A4A" w14:textId="6015A344" w:rsidR="00654180" w:rsidRPr="00A77E4D" w:rsidRDefault="00654180" w:rsidP="009A7ADF">
      <w:pPr>
        <w:autoSpaceDE w:val="0"/>
        <w:autoSpaceDN w:val="0"/>
        <w:adjustRightInd w:val="0"/>
        <w:spacing w:after="0" w:line="240" w:lineRule="auto"/>
        <w:jc w:val="both"/>
        <w:rPr>
          <w:rFonts w:ascii="Times New Roman" w:hAnsi="Times New Roman" w:cs="Times New Roman"/>
          <w:i/>
          <w:sz w:val="24"/>
          <w:szCs w:val="24"/>
        </w:rPr>
      </w:pPr>
      <w:r w:rsidRPr="00A77E4D">
        <w:rPr>
          <w:rFonts w:ascii="Times New Roman" w:hAnsi="Times New Roman" w:cs="Times New Roman"/>
          <w:i/>
          <w:sz w:val="24"/>
          <w:szCs w:val="24"/>
        </w:rPr>
        <w:t>univerzitetni diplomirani pravnik, asistent in raziskovalec na Pravni fakulteti Univerze v Ljubljani, (nepoklicni) podžupan Mestne občine Ljubljana</w:t>
      </w:r>
    </w:p>
    <w:p w14:paraId="337E31B4" w14:textId="77777777" w:rsidR="009A7ADF" w:rsidRPr="008149F7" w:rsidRDefault="009A7ADF" w:rsidP="009A7ADF">
      <w:pPr>
        <w:autoSpaceDE w:val="0"/>
        <w:autoSpaceDN w:val="0"/>
        <w:adjustRightInd w:val="0"/>
        <w:spacing w:after="0" w:line="240" w:lineRule="auto"/>
        <w:jc w:val="both"/>
        <w:rPr>
          <w:rFonts w:ascii="Times New Roman" w:hAnsi="Times New Roman" w:cs="Times New Roman"/>
          <w:b/>
          <w:sz w:val="24"/>
          <w:szCs w:val="24"/>
        </w:rPr>
      </w:pPr>
    </w:p>
    <w:p w14:paraId="0B459AD7" w14:textId="77777777" w:rsidR="009A7ADF" w:rsidRPr="008149F7" w:rsidRDefault="009A7ADF" w:rsidP="009A7ADF">
      <w:pPr>
        <w:autoSpaceDE w:val="0"/>
        <w:autoSpaceDN w:val="0"/>
        <w:adjustRightInd w:val="0"/>
        <w:spacing w:after="0" w:line="240" w:lineRule="auto"/>
        <w:jc w:val="both"/>
        <w:rPr>
          <w:rFonts w:ascii="Times New Roman" w:hAnsi="Times New Roman" w:cs="Times New Roman"/>
          <w:b/>
          <w:sz w:val="24"/>
          <w:szCs w:val="24"/>
        </w:rPr>
      </w:pPr>
      <w:r w:rsidRPr="008149F7">
        <w:rPr>
          <w:rFonts w:ascii="Times New Roman" w:hAnsi="Times New Roman" w:cs="Times New Roman"/>
          <w:b/>
          <w:sz w:val="24"/>
          <w:szCs w:val="24"/>
        </w:rPr>
        <w:t>1. Uvod</w:t>
      </w:r>
    </w:p>
    <w:p w14:paraId="0851D26C" w14:textId="77777777" w:rsidR="009A7ADF" w:rsidRPr="008149F7" w:rsidRDefault="009A7ADF" w:rsidP="009A7ADF">
      <w:pPr>
        <w:autoSpaceDE w:val="0"/>
        <w:autoSpaceDN w:val="0"/>
        <w:adjustRightInd w:val="0"/>
        <w:spacing w:after="0" w:line="240" w:lineRule="auto"/>
        <w:jc w:val="both"/>
        <w:rPr>
          <w:rFonts w:ascii="Times New Roman" w:hAnsi="Times New Roman" w:cs="Times New Roman"/>
          <w:sz w:val="24"/>
          <w:szCs w:val="24"/>
        </w:rPr>
      </w:pPr>
    </w:p>
    <w:p w14:paraId="46022212" w14:textId="40085802" w:rsidR="00534BC3" w:rsidRPr="008149F7" w:rsidRDefault="00534BC3" w:rsidP="009A7ADF">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Ministrstvo za javno upravo </w:t>
      </w:r>
      <w:r w:rsidR="004574AD" w:rsidRPr="008149F7">
        <w:rPr>
          <w:rFonts w:ascii="Times New Roman" w:hAnsi="Times New Roman" w:cs="Times New Roman"/>
          <w:sz w:val="24"/>
          <w:szCs w:val="24"/>
        </w:rPr>
        <w:t xml:space="preserve">(MJU) </w:t>
      </w:r>
      <w:r w:rsidRPr="008149F7">
        <w:rPr>
          <w:rFonts w:ascii="Times New Roman" w:hAnsi="Times New Roman" w:cs="Times New Roman"/>
          <w:sz w:val="24"/>
          <w:szCs w:val="24"/>
        </w:rPr>
        <w:t xml:space="preserve">je </w:t>
      </w:r>
      <w:r w:rsidR="009970D7" w:rsidRPr="008149F7">
        <w:rPr>
          <w:rFonts w:ascii="Times New Roman" w:hAnsi="Times New Roman" w:cs="Times New Roman"/>
          <w:sz w:val="24"/>
          <w:szCs w:val="24"/>
        </w:rPr>
        <w:t xml:space="preserve">ob pripravi sprememb </w:t>
      </w:r>
      <w:r w:rsidR="00045054" w:rsidRPr="00654180">
        <w:rPr>
          <w:rFonts w:ascii="Times New Roman" w:hAnsi="Times New Roman" w:cs="Times New Roman"/>
          <w:sz w:val="24"/>
          <w:szCs w:val="24"/>
        </w:rPr>
        <w:t>Z</w:t>
      </w:r>
      <w:r w:rsidR="009970D7" w:rsidRPr="00654180">
        <w:rPr>
          <w:rFonts w:ascii="Times New Roman" w:hAnsi="Times New Roman" w:cs="Times New Roman"/>
          <w:sz w:val="24"/>
          <w:szCs w:val="24"/>
        </w:rPr>
        <w:t xml:space="preserve">akona o lokalnih volitvah </w:t>
      </w:r>
      <w:r w:rsidRPr="00654180">
        <w:rPr>
          <w:rFonts w:ascii="Times New Roman" w:hAnsi="Times New Roman" w:cs="Times New Roman"/>
          <w:sz w:val="24"/>
          <w:szCs w:val="24"/>
        </w:rPr>
        <w:t>v letu 2023 izvedlo analizo glede spoštovanja načela splošne in enake volilne pravice pri določitvi volilnih enot za volitve članov občinskega sveta</w:t>
      </w:r>
      <w:r w:rsidR="00782BE4" w:rsidRPr="00654180">
        <w:rPr>
          <w:rFonts w:ascii="Times New Roman" w:hAnsi="Times New Roman" w:cs="Times New Roman"/>
          <w:sz w:val="24"/>
          <w:szCs w:val="24"/>
        </w:rPr>
        <w:t>.</w:t>
      </w:r>
      <w:r w:rsidRPr="00654180">
        <w:rPr>
          <w:rFonts w:ascii="Times New Roman" w:hAnsi="Times New Roman" w:cs="Times New Roman"/>
          <w:sz w:val="24"/>
          <w:szCs w:val="24"/>
        </w:rPr>
        <w:t xml:space="preserve"> </w:t>
      </w:r>
      <w:r w:rsidR="00782BE4" w:rsidRPr="00654180">
        <w:rPr>
          <w:rFonts w:ascii="Times New Roman" w:hAnsi="Times New Roman" w:cs="Times New Roman"/>
          <w:sz w:val="24"/>
          <w:szCs w:val="24"/>
        </w:rPr>
        <w:t>Dejansko je opravilo pregled v vseh občinah, ki volijo občinski svet v več kot eni volilni enoti,</w:t>
      </w:r>
      <w:r w:rsidR="00782BE4" w:rsidRPr="008149F7">
        <w:rPr>
          <w:rStyle w:val="Sprotnaopomba-sklic"/>
          <w:rFonts w:ascii="Times New Roman" w:hAnsi="Times New Roman" w:cs="Times New Roman"/>
          <w:sz w:val="24"/>
          <w:szCs w:val="24"/>
        </w:rPr>
        <w:footnoteReference w:id="1"/>
      </w:r>
      <w:r w:rsidR="00782BE4" w:rsidRPr="008149F7">
        <w:rPr>
          <w:rFonts w:ascii="Times New Roman" w:hAnsi="Times New Roman" w:cs="Times New Roman"/>
          <w:sz w:val="24"/>
          <w:szCs w:val="24"/>
        </w:rPr>
        <w:t xml:space="preserve"> </w:t>
      </w:r>
      <w:r w:rsidRPr="008149F7">
        <w:rPr>
          <w:rFonts w:ascii="Times New Roman" w:hAnsi="Times New Roman" w:cs="Times New Roman"/>
          <w:sz w:val="24"/>
          <w:szCs w:val="24"/>
        </w:rPr>
        <w:t xml:space="preserve">na podlagi </w:t>
      </w:r>
      <w:r w:rsidR="00782BE4" w:rsidRPr="008149F7">
        <w:rPr>
          <w:rFonts w:ascii="Times New Roman" w:hAnsi="Times New Roman" w:cs="Times New Roman"/>
          <w:sz w:val="24"/>
          <w:szCs w:val="24"/>
        </w:rPr>
        <w:t xml:space="preserve">te analize pa </w:t>
      </w:r>
      <w:r w:rsidRPr="00654180">
        <w:rPr>
          <w:rFonts w:ascii="Times New Roman" w:hAnsi="Times New Roman" w:cs="Times New Roman"/>
          <w:sz w:val="24"/>
          <w:szCs w:val="24"/>
        </w:rPr>
        <w:t>je v</w:t>
      </w:r>
      <w:r w:rsidR="00AB3E67" w:rsidRPr="00654180">
        <w:rPr>
          <w:rFonts w:ascii="Times New Roman" w:hAnsi="Times New Roman" w:cs="Times New Roman"/>
          <w:sz w:val="24"/>
          <w:szCs w:val="24"/>
        </w:rPr>
        <w:t xml:space="preserve"> </w:t>
      </w:r>
      <w:r w:rsidR="0024602C" w:rsidRPr="00654180">
        <w:rPr>
          <w:rFonts w:ascii="Times New Roman" w:hAnsi="Times New Roman" w:cs="Times New Roman"/>
          <w:sz w:val="24"/>
          <w:szCs w:val="24"/>
        </w:rPr>
        <w:t>65</w:t>
      </w:r>
      <w:r w:rsidRPr="00654180">
        <w:rPr>
          <w:rFonts w:ascii="Times New Roman" w:hAnsi="Times New Roman" w:cs="Times New Roman"/>
          <w:sz w:val="24"/>
          <w:szCs w:val="24"/>
        </w:rPr>
        <w:t xml:space="preserve"> občinah,</w:t>
      </w:r>
      <w:r w:rsidR="005036BC" w:rsidRPr="008149F7">
        <w:rPr>
          <w:rStyle w:val="Sprotnaopomba-sklic"/>
          <w:rFonts w:ascii="Times New Roman" w:hAnsi="Times New Roman" w:cs="Times New Roman"/>
          <w:sz w:val="24"/>
          <w:szCs w:val="24"/>
        </w:rPr>
        <w:footnoteReference w:id="2"/>
      </w:r>
      <w:r w:rsidRPr="008149F7">
        <w:rPr>
          <w:rFonts w:ascii="Times New Roman" w:hAnsi="Times New Roman" w:cs="Times New Roman"/>
          <w:sz w:val="24"/>
          <w:szCs w:val="24"/>
        </w:rPr>
        <w:t xml:space="preserve"> med drugim tudi v Sv. Trojici,</w:t>
      </w:r>
      <w:r w:rsidR="006665F0" w:rsidRPr="008149F7">
        <w:rPr>
          <w:rStyle w:val="Sprotnaopomba-sklic"/>
          <w:rFonts w:ascii="Times New Roman" w:hAnsi="Times New Roman" w:cs="Times New Roman"/>
          <w:sz w:val="24"/>
          <w:szCs w:val="24"/>
        </w:rPr>
        <w:footnoteReference w:id="3"/>
      </w:r>
      <w:r w:rsidRPr="008149F7">
        <w:rPr>
          <w:rFonts w:ascii="Times New Roman" w:hAnsi="Times New Roman" w:cs="Times New Roman"/>
          <w:sz w:val="24"/>
          <w:szCs w:val="24"/>
        </w:rPr>
        <w:t xml:space="preserve"> ugotovilo, da so ods</w:t>
      </w:r>
      <w:r w:rsidR="00AB3E67" w:rsidRPr="008149F7">
        <w:rPr>
          <w:rFonts w:ascii="Times New Roman" w:hAnsi="Times New Roman" w:cs="Times New Roman"/>
          <w:sz w:val="24"/>
          <w:szCs w:val="24"/>
        </w:rPr>
        <w:t xml:space="preserve">topanja od temeljne zahteve, ki </w:t>
      </w:r>
      <w:r w:rsidRPr="008149F7">
        <w:rPr>
          <w:rFonts w:ascii="Times New Roman" w:hAnsi="Times New Roman" w:cs="Times New Roman"/>
          <w:sz w:val="24"/>
          <w:szCs w:val="24"/>
        </w:rPr>
        <w:t>izhaja iz načela enakosti volilne pravice in izrecne zahteve prvega odstavka 20. č</w:t>
      </w:r>
      <w:r w:rsidR="00AB3E67" w:rsidRPr="008149F7">
        <w:rPr>
          <w:rFonts w:ascii="Times New Roman" w:hAnsi="Times New Roman" w:cs="Times New Roman"/>
          <w:sz w:val="24"/>
          <w:szCs w:val="24"/>
        </w:rPr>
        <w:t xml:space="preserve">lena Zakona o </w:t>
      </w:r>
      <w:r w:rsidRPr="008149F7">
        <w:rPr>
          <w:rFonts w:ascii="Times New Roman" w:hAnsi="Times New Roman" w:cs="Times New Roman"/>
          <w:sz w:val="24"/>
          <w:szCs w:val="24"/>
        </w:rPr>
        <w:t>lokalnih volitvah (ZLV)</w:t>
      </w:r>
      <w:r w:rsidRPr="008149F7">
        <w:rPr>
          <w:rStyle w:val="Sprotnaopomba-sklic"/>
          <w:rFonts w:ascii="Times New Roman" w:hAnsi="Times New Roman" w:cs="Times New Roman"/>
          <w:sz w:val="24"/>
          <w:szCs w:val="24"/>
        </w:rPr>
        <w:footnoteReference w:id="4"/>
      </w:r>
      <w:r w:rsidRPr="008149F7">
        <w:rPr>
          <w:rFonts w:ascii="Times New Roman" w:hAnsi="Times New Roman" w:cs="Times New Roman"/>
          <w:sz w:val="24"/>
          <w:szCs w:val="24"/>
        </w:rPr>
        <w:t xml:space="preserve"> bistvene in </w:t>
      </w:r>
      <w:r w:rsidR="00062A28" w:rsidRPr="008149F7">
        <w:rPr>
          <w:rFonts w:ascii="Times New Roman" w:hAnsi="Times New Roman" w:cs="Times New Roman"/>
          <w:sz w:val="24"/>
          <w:szCs w:val="24"/>
        </w:rPr>
        <w:t xml:space="preserve">lahko </w:t>
      </w:r>
      <w:r w:rsidRPr="008149F7">
        <w:rPr>
          <w:rFonts w:ascii="Times New Roman" w:hAnsi="Times New Roman" w:cs="Times New Roman"/>
          <w:sz w:val="24"/>
          <w:szCs w:val="24"/>
        </w:rPr>
        <w:t>pomenijo kršitev tako 20. člena</w:t>
      </w:r>
      <w:r w:rsidR="00AB3E67" w:rsidRPr="00654180">
        <w:rPr>
          <w:rFonts w:ascii="Times New Roman" w:hAnsi="Times New Roman" w:cs="Times New Roman"/>
          <w:sz w:val="24"/>
          <w:szCs w:val="24"/>
        </w:rPr>
        <w:t xml:space="preserve"> ZLV kot </w:t>
      </w:r>
      <w:r w:rsidR="00AB3E67" w:rsidRPr="00654180">
        <w:rPr>
          <w:rFonts w:ascii="Times New Roman" w:hAnsi="Times New Roman" w:cs="Times New Roman"/>
          <w:b/>
          <w:sz w:val="24"/>
          <w:szCs w:val="24"/>
        </w:rPr>
        <w:t xml:space="preserve">poseg </w:t>
      </w:r>
      <w:r w:rsidRPr="00654180">
        <w:rPr>
          <w:rFonts w:ascii="Times New Roman" w:hAnsi="Times New Roman" w:cs="Times New Roman"/>
          <w:b/>
          <w:sz w:val="24"/>
          <w:szCs w:val="24"/>
        </w:rPr>
        <w:t>v enakost volilne pravice</w:t>
      </w:r>
      <w:r w:rsidRPr="008149F7">
        <w:rPr>
          <w:rFonts w:ascii="Times New Roman" w:hAnsi="Times New Roman" w:cs="Times New Roman"/>
          <w:sz w:val="24"/>
          <w:szCs w:val="24"/>
        </w:rPr>
        <w:t>.</w:t>
      </w:r>
      <w:r w:rsidR="006665F0" w:rsidRPr="008149F7">
        <w:rPr>
          <w:rFonts w:ascii="Times New Roman" w:hAnsi="Times New Roman" w:cs="Times New Roman"/>
          <w:sz w:val="24"/>
          <w:szCs w:val="24"/>
        </w:rPr>
        <w:t xml:space="preserve"> Po domače zapisano: </w:t>
      </w:r>
      <w:r w:rsidR="00782BE4" w:rsidRPr="008149F7">
        <w:rPr>
          <w:rFonts w:ascii="Times New Roman" w:hAnsi="Times New Roman" w:cs="Times New Roman"/>
          <w:sz w:val="24"/>
          <w:szCs w:val="24"/>
        </w:rPr>
        <w:t xml:space="preserve">ugotovilo je, da </w:t>
      </w:r>
      <w:r w:rsidR="006A1B04" w:rsidRPr="008149F7">
        <w:rPr>
          <w:rFonts w:ascii="Times New Roman" w:hAnsi="Times New Roman" w:cs="Times New Roman"/>
          <w:sz w:val="24"/>
          <w:szCs w:val="24"/>
        </w:rPr>
        <w:t xml:space="preserve">je odstopanje med številom </w:t>
      </w:r>
      <w:r w:rsidR="00816CD2">
        <w:rPr>
          <w:rFonts w:ascii="Times New Roman" w:hAnsi="Times New Roman" w:cs="Times New Roman"/>
          <w:sz w:val="24"/>
          <w:szCs w:val="24"/>
        </w:rPr>
        <w:t>volivcev</w:t>
      </w:r>
      <w:r w:rsidR="006A1B04" w:rsidRPr="008149F7">
        <w:rPr>
          <w:rFonts w:ascii="Times New Roman" w:hAnsi="Times New Roman" w:cs="Times New Roman"/>
          <w:sz w:val="24"/>
          <w:szCs w:val="24"/>
        </w:rPr>
        <w:t xml:space="preserve"> med volilnimi enotami za več kot 10 odstotkov navzgor </w:t>
      </w:r>
      <w:r w:rsidR="00A73C4B">
        <w:rPr>
          <w:rFonts w:ascii="Times New Roman" w:hAnsi="Times New Roman" w:cs="Times New Roman"/>
          <w:sz w:val="24"/>
          <w:szCs w:val="24"/>
        </w:rPr>
        <w:t>ali</w:t>
      </w:r>
      <w:r w:rsidR="006A1B04" w:rsidRPr="008149F7">
        <w:rPr>
          <w:rFonts w:ascii="Times New Roman" w:hAnsi="Times New Roman" w:cs="Times New Roman"/>
          <w:sz w:val="24"/>
          <w:szCs w:val="24"/>
        </w:rPr>
        <w:t xml:space="preserve"> navzdol, zato je </w:t>
      </w:r>
      <w:r w:rsidR="006665F0" w:rsidRPr="008149F7">
        <w:rPr>
          <w:rFonts w:ascii="Times New Roman" w:hAnsi="Times New Roman" w:cs="Times New Roman"/>
          <w:sz w:val="24"/>
          <w:szCs w:val="24"/>
        </w:rPr>
        <w:t xml:space="preserve">občinam </w:t>
      </w:r>
      <w:r w:rsidR="006A1B04" w:rsidRPr="008149F7">
        <w:rPr>
          <w:rFonts w:ascii="Times New Roman" w:hAnsi="Times New Roman" w:cs="Times New Roman"/>
          <w:sz w:val="24"/>
          <w:szCs w:val="24"/>
        </w:rPr>
        <w:t>ministrstvo</w:t>
      </w:r>
      <w:r w:rsidR="006665F0" w:rsidRPr="008149F7">
        <w:rPr>
          <w:rFonts w:ascii="Times New Roman" w:hAnsi="Times New Roman" w:cs="Times New Roman"/>
          <w:sz w:val="24"/>
          <w:szCs w:val="24"/>
        </w:rPr>
        <w:t xml:space="preserve"> zapovedal</w:t>
      </w:r>
      <w:r w:rsidR="006A1B04" w:rsidRPr="008149F7">
        <w:rPr>
          <w:rFonts w:ascii="Times New Roman" w:hAnsi="Times New Roman" w:cs="Times New Roman"/>
          <w:sz w:val="24"/>
          <w:szCs w:val="24"/>
        </w:rPr>
        <w:t>o</w:t>
      </w:r>
      <w:r w:rsidR="006665F0" w:rsidRPr="008149F7">
        <w:rPr>
          <w:rFonts w:ascii="Times New Roman" w:hAnsi="Times New Roman" w:cs="Times New Roman"/>
          <w:sz w:val="24"/>
          <w:szCs w:val="24"/>
        </w:rPr>
        <w:t>, da bodo morale bodisi spremeniti meje volilnih enot bodisi število volilnih enot ali pa število članov občinskega sveta</w:t>
      </w:r>
      <w:r w:rsidR="006A1B04" w:rsidRPr="008149F7">
        <w:rPr>
          <w:rFonts w:ascii="Times New Roman" w:hAnsi="Times New Roman" w:cs="Times New Roman"/>
          <w:sz w:val="24"/>
          <w:szCs w:val="24"/>
        </w:rPr>
        <w:t>. Rok za to je bil določen na</w:t>
      </w:r>
      <w:r w:rsidR="006665F0" w:rsidRPr="008149F7">
        <w:rPr>
          <w:rFonts w:ascii="Times New Roman" w:hAnsi="Times New Roman" w:cs="Times New Roman"/>
          <w:sz w:val="24"/>
          <w:szCs w:val="24"/>
        </w:rPr>
        <w:t xml:space="preserve"> pomlad 2025</w:t>
      </w:r>
      <w:r w:rsidR="00062A28" w:rsidRPr="008149F7">
        <w:rPr>
          <w:rFonts w:ascii="Times New Roman" w:hAnsi="Times New Roman" w:cs="Times New Roman"/>
          <w:sz w:val="24"/>
          <w:szCs w:val="24"/>
        </w:rPr>
        <w:t xml:space="preserve">, </w:t>
      </w:r>
      <w:r w:rsidR="00135FD8" w:rsidRPr="008149F7">
        <w:rPr>
          <w:rFonts w:ascii="Times New Roman" w:hAnsi="Times New Roman" w:cs="Times New Roman"/>
          <w:sz w:val="24"/>
          <w:szCs w:val="24"/>
        </w:rPr>
        <w:t>sicer</w:t>
      </w:r>
      <w:r w:rsidR="00062A28" w:rsidRPr="008149F7">
        <w:rPr>
          <w:rFonts w:ascii="Times New Roman" w:hAnsi="Times New Roman" w:cs="Times New Roman"/>
          <w:sz w:val="24"/>
          <w:szCs w:val="24"/>
        </w:rPr>
        <w:t xml:space="preserve"> </w:t>
      </w:r>
      <w:r w:rsidR="006E7ED5" w:rsidRPr="008149F7">
        <w:rPr>
          <w:rFonts w:ascii="Times New Roman" w:hAnsi="Times New Roman" w:cs="Times New Roman"/>
          <w:sz w:val="24"/>
          <w:szCs w:val="24"/>
        </w:rPr>
        <w:t xml:space="preserve">je MJU opozorilo, da </w:t>
      </w:r>
      <w:r w:rsidR="00062A28" w:rsidRPr="008149F7">
        <w:rPr>
          <w:rFonts w:ascii="Times New Roman" w:hAnsi="Times New Roman" w:cs="Times New Roman"/>
          <w:sz w:val="24"/>
          <w:szCs w:val="24"/>
        </w:rPr>
        <w:t>bo presojo ustavnosti omenjenih odlokov prepustilo Ustavnemu sodišču</w:t>
      </w:r>
      <w:r w:rsidR="006665F0" w:rsidRPr="008149F7">
        <w:rPr>
          <w:rFonts w:ascii="Times New Roman" w:hAnsi="Times New Roman" w:cs="Times New Roman"/>
          <w:sz w:val="24"/>
          <w:szCs w:val="24"/>
        </w:rPr>
        <w:t>.</w:t>
      </w:r>
      <w:r w:rsidR="00D6442A" w:rsidRPr="008149F7">
        <w:rPr>
          <w:rFonts w:ascii="Times New Roman" w:hAnsi="Times New Roman" w:cs="Times New Roman"/>
          <w:sz w:val="24"/>
          <w:szCs w:val="24"/>
        </w:rPr>
        <w:t xml:space="preserve"> V lokalnih okoljih, kjer se vedno bije oster boj res za prav vsakega posameznega volivca, pa je seveda kakršnakoli sprememba narejena s tresočo se roko, predvsem pa so volivci spremembam po naravi stvari manj naklonjeni; hitrim pa sploh.</w:t>
      </w:r>
    </w:p>
    <w:p w14:paraId="5AE1E627" w14:textId="77777777" w:rsidR="00D6442A" w:rsidRPr="008149F7" w:rsidRDefault="00D6442A" w:rsidP="009A7ADF">
      <w:pPr>
        <w:autoSpaceDE w:val="0"/>
        <w:autoSpaceDN w:val="0"/>
        <w:adjustRightInd w:val="0"/>
        <w:spacing w:after="0" w:line="240" w:lineRule="auto"/>
        <w:jc w:val="both"/>
        <w:rPr>
          <w:rFonts w:ascii="Times New Roman" w:hAnsi="Times New Roman" w:cs="Times New Roman"/>
          <w:sz w:val="24"/>
          <w:szCs w:val="24"/>
        </w:rPr>
      </w:pPr>
    </w:p>
    <w:p w14:paraId="2747494D" w14:textId="1B03CA30" w:rsidR="009A7ADF" w:rsidRPr="008149F7" w:rsidRDefault="009A7ADF" w:rsidP="009A7ADF">
      <w:pPr>
        <w:autoSpaceDE w:val="0"/>
        <w:autoSpaceDN w:val="0"/>
        <w:adjustRightInd w:val="0"/>
        <w:spacing w:after="0" w:line="240" w:lineRule="auto"/>
        <w:jc w:val="both"/>
        <w:rPr>
          <w:rFonts w:ascii="Times New Roman" w:hAnsi="Times New Roman" w:cs="Times New Roman"/>
          <w:b/>
          <w:sz w:val="24"/>
          <w:szCs w:val="24"/>
        </w:rPr>
      </w:pPr>
      <w:r w:rsidRPr="008149F7">
        <w:rPr>
          <w:rFonts w:ascii="Times New Roman" w:hAnsi="Times New Roman" w:cs="Times New Roman"/>
          <w:b/>
          <w:sz w:val="24"/>
          <w:szCs w:val="24"/>
        </w:rPr>
        <w:t>2. Pravni okvir je jasen …</w:t>
      </w:r>
      <w:r w:rsidR="006A1B04" w:rsidRPr="008149F7">
        <w:rPr>
          <w:rStyle w:val="Sprotnaopomba-sklic"/>
          <w:rFonts w:ascii="Times New Roman" w:hAnsi="Times New Roman" w:cs="Times New Roman"/>
          <w:b/>
          <w:sz w:val="24"/>
          <w:szCs w:val="24"/>
        </w:rPr>
        <w:footnoteReference w:id="5"/>
      </w:r>
    </w:p>
    <w:p w14:paraId="74D3CE5C" w14:textId="77777777" w:rsidR="00AB3E67" w:rsidRPr="008149F7" w:rsidRDefault="00AB3E67" w:rsidP="009A7ADF">
      <w:pPr>
        <w:autoSpaceDE w:val="0"/>
        <w:autoSpaceDN w:val="0"/>
        <w:adjustRightInd w:val="0"/>
        <w:spacing w:after="0" w:line="240" w:lineRule="auto"/>
        <w:jc w:val="both"/>
        <w:rPr>
          <w:rFonts w:ascii="Times New Roman" w:hAnsi="Times New Roman" w:cs="Times New Roman"/>
          <w:sz w:val="24"/>
          <w:szCs w:val="24"/>
        </w:rPr>
      </w:pPr>
    </w:p>
    <w:p w14:paraId="7CA092E2" w14:textId="7C386EBF" w:rsidR="00534BC3" w:rsidRPr="008149F7" w:rsidRDefault="00534BC3" w:rsidP="009A7ADF">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Ustava Republike Slovenije</w:t>
      </w:r>
      <w:r w:rsidR="00AB3E67" w:rsidRPr="008149F7">
        <w:rPr>
          <w:rStyle w:val="Sprotnaopomba-sklic"/>
          <w:rFonts w:ascii="Times New Roman" w:hAnsi="Times New Roman" w:cs="Times New Roman"/>
          <w:sz w:val="24"/>
          <w:szCs w:val="24"/>
        </w:rPr>
        <w:footnoteReference w:id="6"/>
      </w:r>
      <w:r w:rsidRPr="008149F7">
        <w:rPr>
          <w:rFonts w:ascii="Times New Roman" w:hAnsi="Times New Roman" w:cs="Times New Roman"/>
          <w:sz w:val="24"/>
          <w:szCs w:val="24"/>
        </w:rPr>
        <w:t xml:space="preserve"> v 43. členu ureja načelo enake in sploš</w:t>
      </w:r>
      <w:r w:rsidR="00AB3E67" w:rsidRPr="008149F7">
        <w:rPr>
          <w:rFonts w:ascii="Times New Roman" w:hAnsi="Times New Roman" w:cs="Times New Roman"/>
          <w:sz w:val="24"/>
          <w:szCs w:val="24"/>
        </w:rPr>
        <w:t xml:space="preserve">ne </w:t>
      </w:r>
      <w:r w:rsidRPr="008149F7">
        <w:rPr>
          <w:rFonts w:ascii="Times New Roman" w:hAnsi="Times New Roman" w:cs="Times New Roman"/>
          <w:sz w:val="24"/>
          <w:szCs w:val="24"/>
        </w:rPr>
        <w:t>volilne pravice. Enakost volilne pravice</w:t>
      </w:r>
      <w:r w:rsidR="005430E4" w:rsidRPr="00654180">
        <w:rPr>
          <w:rFonts w:ascii="Times New Roman" w:hAnsi="Times New Roman" w:cs="Times New Roman"/>
          <w:sz w:val="24"/>
          <w:szCs w:val="24"/>
        </w:rPr>
        <w:t xml:space="preserve"> </w:t>
      </w:r>
      <w:r w:rsidRPr="008149F7">
        <w:rPr>
          <w:rFonts w:ascii="Times New Roman" w:hAnsi="Times New Roman" w:cs="Times New Roman"/>
          <w:sz w:val="24"/>
          <w:szCs w:val="24"/>
        </w:rPr>
        <w:t xml:space="preserve"> pomeni enako vrednos</w:t>
      </w:r>
      <w:r w:rsidR="00AB3E67" w:rsidRPr="008149F7">
        <w:rPr>
          <w:rFonts w:ascii="Times New Roman" w:hAnsi="Times New Roman" w:cs="Times New Roman"/>
          <w:sz w:val="24"/>
          <w:szCs w:val="24"/>
        </w:rPr>
        <w:t xml:space="preserve">t glasu vsakega volivca, zaradi </w:t>
      </w:r>
      <w:r w:rsidRPr="008149F7">
        <w:rPr>
          <w:rFonts w:ascii="Times New Roman" w:hAnsi="Times New Roman" w:cs="Times New Roman"/>
          <w:sz w:val="24"/>
          <w:szCs w:val="24"/>
        </w:rPr>
        <w:t>česar se pri oblikovanju volilnih enot upošteva načelo, da se en član predstavniš</w:t>
      </w:r>
      <w:r w:rsidR="00AB3E67" w:rsidRPr="008149F7">
        <w:rPr>
          <w:rFonts w:ascii="Times New Roman" w:hAnsi="Times New Roman" w:cs="Times New Roman"/>
          <w:sz w:val="24"/>
          <w:szCs w:val="24"/>
        </w:rPr>
        <w:t xml:space="preserve">kega telesa voli </w:t>
      </w:r>
      <w:r w:rsidRPr="008149F7">
        <w:rPr>
          <w:rFonts w:ascii="Times New Roman" w:hAnsi="Times New Roman" w:cs="Times New Roman"/>
          <w:sz w:val="24"/>
          <w:szCs w:val="24"/>
        </w:rPr>
        <w:t xml:space="preserve">na približno enako </w:t>
      </w:r>
      <w:r w:rsidRPr="008149F7">
        <w:rPr>
          <w:rFonts w:ascii="Times New Roman" w:hAnsi="Times New Roman" w:cs="Times New Roman"/>
          <w:sz w:val="24"/>
          <w:szCs w:val="24"/>
        </w:rPr>
        <w:lastRenderedPageBreak/>
        <w:t xml:space="preserve">število prebivalcev oziroma volilnih upravičencev. </w:t>
      </w:r>
      <w:r w:rsidR="00135FD8" w:rsidRPr="008149F7">
        <w:rPr>
          <w:rFonts w:ascii="Times New Roman" w:hAnsi="Times New Roman" w:cs="Times New Roman"/>
          <w:sz w:val="24"/>
          <w:szCs w:val="24"/>
        </w:rPr>
        <w:t>Če</w:t>
      </w:r>
      <w:r w:rsidR="00045054" w:rsidRPr="008149F7">
        <w:rPr>
          <w:rFonts w:ascii="Times New Roman" w:hAnsi="Times New Roman" w:cs="Times New Roman"/>
          <w:sz w:val="24"/>
          <w:szCs w:val="24"/>
        </w:rPr>
        <w:t xml:space="preserve"> je občina razdeljena na volilne enote</w:t>
      </w:r>
      <w:r w:rsidR="00135FD8" w:rsidRPr="008149F7">
        <w:rPr>
          <w:rFonts w:ascii="Times New Roman" w:hAnsi="Times New Roman" w:cs="Times New Roman"/>
          <w:sz w:val="24"/>
          <w:szCs w:val="24"/>
        </w:rPr>
        <w:t>,</w:t>
      </w:r>
      <w:r w:rsidR="00045054" w:rsidRPr="008149F7">
        <w:rPr>
          <w:rFonts w:ascii="Times New Roman" w:hAnsi="Times New Roman" w:cs="Times New Roman"/>
          <w:sz w:val="24"/>
          <w:szCs w:val="24"/>
        </w:rPr>
        <w:t xml:space="preserve"> </w:t>
      </w:r>
      <w:r w:rsidRPr="008149F7">
        <w:rPr>
          <w:rFonts w:ascii="Times New Roman" w:hAnsi="Times New Roman" w:cs="Times New Roman"/>
          <w:sz w:val="24"/>
          <w:szCs w:val="24"/>
        </w:rPr>
        <w:t>ZLV v 20. členu določ</w:t>
      </w:r>
      <w:r w:rsidR="00AB3E67" w:rsidRPr="008149F7">
        <w:rPr>
          <w:rFonts w:ascii="Times New Roman" w:hAnsi="Times New Roman" w:cs="Times New Roman"/>
          <w:sz w:val="24"/>
          <w:szCs w:val="24"/>
        </w:rPr>
        <w:t xml:space="preserve">a, da </w:t>
      </w:r>
      <w:r w:rsidRPr="008149F7">
        <w:rPr>
          <w:rFonts w:ascii="Times New Roman" w:hAnsi="Times New Roman" w:cs="Times New Roman"/>
          <w:sz w:val="24"/>
          <w:szCs w:val="24"/>
        </w:rPr>
        <w:t xml:space="preserve">se </w:t>
      </w:r>
      <w:r w:rsidR="00045054" w:rsidRPr="008149F7">
        <w:rPr>
          <w:rFonts w:ascii="Times New Roman" w:hAnsi="Times New Roman" w:cs="Times New Roman"/>
          <w:sz w:val="24"/>
          <w:szCs w:val="24"/>
        </w:rPr>
        <w:t>te</w:t>
      </w:r>
      <w:r w:rsidRPr="008149F7">
        <w:rPr>
          <w:rFonts w:ascii="Times New Roman" w:hAnsi="Times New Roman" w:cs="Times New Roman"/>
          <w:sz w:val="24"/>
          <w:szCs w:val="24"/>
        </w:rPr>
        <w:t xml:space="preserve"> oblikujejo tako, da se en član občinskega sveta voli na približno enako š</w:t>
      </w:r>
      <w:r w:rsidR="00AB3E67" w:rsidRPr="008149F7">
        <w:rPr>
          <w:rFonts w:ascii="Times New Roman" w:hAnsi="Times New Roman" w:cs="Times New Roman"/>
          <w:sz w:val="24"/>
          <w:szCs w:val="24"/>
        </w:rPr>
        <w:t xml:space="preserve">tevilo </w:t>
      </w:r>
      <w:r w:rsidRPr="008149F7">
        <w:rPr>
          <w:rFonts w:ascii="Times New Roman" w:hAnsi="Times New Roman" w:cs="Times New Roman"/>
          <w:sz w:val="24"/>
          <w:szCs w:val="24"/>
        </w:rPr>
        <w:t>prebivalcev. Občinski svet sprejme odlok</w:t>
      </w:r>
      <w:r w:rsidR="00AB3E67" w:rsidRPr="008149F7">
        <w:rPr>
          <w:rFonts w:ascii="Times New Roman" w:hAnsi="Times New Roman" w:cs="Times New Roman"/>
          <w:sz w:val="24"/>
          <w:szCs w:val="24"/>
        </w:rPr>
        <w:t>,</w:t>
      </w:r>
      <w:r w:rsidRPr="008149F7">
        <w:rPr>
          <w:rFonts w:ascii="Times New Roman" w:hAnsi="Times New Roman" w:cs="Times New Roman"/>
          <w:sz w:val="24"/>
          <w:szCs w:val="24"/>
        </w:rPr>
        <w:t xml:space="preserve"> s katerim določi volilne enote za volitve č</w:t>
      </w:r>
      <w:r w:rsidR="005036BC" w:rsidRPr="008149F7">
        <w:rPr>
          <w:rFonts w:ascii="Times New Roman" w:hAnsi="Times New Roman" w:cs="Times New Roman"/>
          <w:sz w:val="24"/>
          <w:szCs w:val="24"/>
        </w:rPr>
        <w:t xml:space="preserve">lanov v </w:t>
      </w:r>
      <w:r w:rsidRPr="008149F7">
        <w:rPr>
          <w:rFonts w:ascii="Times New Roman" w:hAnsi="Times New Roman" w:cs="Times New Roman"/>
          <w:sz w:val="24"/>
          <w:szCs w:val="24"/>
        </w:rPr>
        <w:t xml:space="preserve">predstavniških in individualno voljenih organih lokalnih skupnosti, </w:t>
      </w:r>
      <w:r w:rsidR="005036BC" w:rsidRPr="008149F7">
        <w:rPr>
          <w:rFonts w:ascii="Times New Roman" w:hAnsi="Times New Roman" w:cs="Times New Roman"/>
          <w:sz w:val="24"/>
          <w:szCs w:val="24"/>
        </w:rPr>
        <w:t xml:space="preserve">odlok pa mora biti skladen tako </w:t>
      </w:r>
      <w:r w:rsidRPr="008149F7">
        <w:rPr>
          <w:rFonts w:ascii="Times New Roman" w:hAnsi="Times New Roman" w:cs="Times New Roman"/>
          <w:sz w:val="24"/>
          <w:szCs w:val="24"/>
        </w:rPr>
        <w:t>s tretjim odstavkom 153. člena Ustave kot tudi z določbami ZLV.</w:t>
      </w:r>
    </w:p>
    <w:p w14:paraId="0A2774D6" w14:textId="77777777" w:rsidR="00045054" w:rsidRPr="008149F7" w:rsidRDefault="00045054" w:rsidP="009A7ADF">
      <w:pPr>
        <w:autoSpaceDE w:val="0"/>
        <w:autoSpaceDN w:val="0"/>
        <w:adjustRightInd w:val="0"/>
        <w:spacing w:after="0" w:line="240" w:lineRule="auto"/>
        <w:jc w:val="both"/>
        <w:rPr>
          <w:rFonts w:ascii="Times New Roman" w:hAnsi="Times New Roman" w:cs="Times New Roman"/>
          <w:sz w:val="24"/>
          <w:szCs w:val="24"/>
        </w:rPr>
      </w:pPr>
    </w:p>
    <w:p w14:paraId="372FE4DC" w14:textId="71A23393" w:rsidR="009970D7" w:rsidRPr="008149F7" w:rsidRDefault="00534BC3" w:rsidP="009A7ADF">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Kodeks dobre prakse v volilnih zadevah</w:t>
      </w:r>
      <w:r w:rsidR="0024602C" w:rsidRPr="008149F7">
        <w:rPr>
          <w:rStyle w:val="Sprotnaopomba-sklic"/>
          <w:rFonts w:ascii="Times New Roman" w:hAnsi="Times New Roman" w:cs="Times New Roman"/>
          <w:sz w:val="24"/>
          <w:szCs w:val="24"/>
        </w:rPr>
        <w:footnoteReference w:id="7"/>
      </w:r>
      <w:r w:rsidRPr="008149F7">
        <w:rPr>
          <w:rFonts w:ascii="Times New Roman" w:hAnsi="Times New Roman" w:cs="Times New Roman"/>
          <w:sz w:val="24"/>
          <w:szCs w:val="24"/>
        </w:rPr>
        <w:t xml:space="preserve"> določa, da je največji odmik od matematič</w:t>
      </w:r>
      <w:r w:rsidR="005036BC" w:rsidRPr="008149F7">
        <w:rPr>
          <w:rFonts w:ascii="Times New Roman" w:hAnsi="Times New Roman" w:cs="Times New Roman"/>
          <w:sz w:val="24"/>
          <w:szCs w:val="24"/>
        </w:rPr>
        <w:t xml:space="preserve">ne enakosti </w:t>
      </w:r>
      <w:r w:rsidRPr="00654180">
        <w:rPr>
          <w:rFonts w:ascii="Times New Roman" w:hAnsi="Times New Roman" w:cs="Times New Roman"/>
          <w:sz w:val="24"/>
          <w:szCs w:val="24"/>
        </w:rPr>
        <w:t xml:space="preserve">odvisen od </w:t>
      </w:r>
      <w:r w:rsidR="0024602C" w:rsidRPr="00654180">
        <w:rPr>
          <w:rFonts w:ascii="Times New Roman" w:hAnsi="Times New Roman" w:cs="Times New Roman"/>
          <w:sz w:val="24"/>
          <w:szCs w:val="24"/>
        </w:rPr>
        <w:t>konkretnih okoliščin v posameznem primeru</w:t>
      </w:r>
      <w:r w:rsidRPr="00654180">
        <w:rPr>
          <w:rFonts w:ascii="Times New Roman" w:hAnsi="Times New Roman" w:cs="Times New Roman"/>
          <w:sz w:val="24"/>
          <w:szCs w:val="24"/>
        </w:rPr>
        <w:t>, vendar lahko ta le redko presež</w:t>
      </w:r>
      <w:r w:rsidR="005036BC" w:rsidRPr="00654180">
        <w:rPr>
          <w:rFonts w:ascii="Times New Roman" w:hAnsi="Times New Roman" w:cs="Times New Roman"/>
          <w:sz w:val="24"/>
          <w:szCs w:val="24"/>
        </w:rPr>
        <w:t>e 10 odstotkov in nikoli 15 odstotkov</w:t>
      </w:r>
      <w:r w:rsidR="0024602C" w:rsidRPr="00654180">
        <w:rPr>
          <w:rFonts w:ascii="Times New Roman" w:hAnsi="Times New Roman" w:cs="Times New Roman"/>
          <w:sz w:val="24"/>
          <w:szCs w:val="24"/>
        </w:rPr>
        <w:t xml:space="preserve">, razen v </w:t>
      </w:r>
      <w:r w:rsidRPr="008149F7">
        <w:rPr>
          <w:rFonts w:ascii="Times New Roman" w:hAnsi="Times New Roman" w:cs="Times New Roman"/>
          <w:sz w:val="24"/>
          <w:szCs w:val="24"/>
        </w:rPr>
        <w:t>izjemnih primerih.</w:t>
      </w:r>
      <w:r w:rsidR="005036BC" w:rsidRPr="008149F7">
        <w:rPr>
          <w:rStyle w:val="Sprotnaopomba-sklic"/>
          <w:rFonts w:ascii="Times New Roman" w:hAnsi="Times New Roman" w:cs="Times New Roman"/>
          <w:sz w:val="24"/>
          <w:szCs w:val="24"/>
        </w:rPr>
        <w:footnoteReference w:id="8"/>
      </w:r>
      <w:r w:rsidR="004574AD" w:rsidRPr="008149F7">
        <w:rPr>
          <w:rFonts w:ascii="Times New Roman" w:hAnsi="Times New Roman" w:cs="Times New Roman"/>
          <w:sz w:val="24"/>
          <w:szCs w:val="24"/>
        </w:rPr>
        <w:t xml:space="preserve"> </w:t>
      </w:r>
      <w:r w:rsidRPr="008149F7">
        <w:rPr>
          <w:rFonts w:ascii="Times New Roman" w:hAnsi="Times New Roman" w:cs="Times New Roman"/>
          <w:sz w:val="24"/>
          <w:szCs w:val="24"/>
        </w:rPr>
        <w:t>Ustavno sodišče je že presojalo skladnost odlokov o določ</w:t>
      </w:r>
      <w:r w:rsidR="0024602C" w:rsidRPr="008149F7">
        <w:rPr>
          <w:rFonts w:ascii="Times New Roman" w:hAnsi="Times New Roman" w:cs="Times New Roman"/>
          <w:sz w:val="24"/>
          <w:szCs w:val="24"/>
        </w:rPr>
        <w:t xml:space="preserve">itvi volilnih enot za </w:t>
      </w:r>
      <w:r w:rsidRPr="008149F7">
        <w:rPr>
          <w:rFonts w:ascii="Times New Roman" w:hAnsi="Times New Roman" w:cs="Times New Roman"/>
          <w:sz w:val="24"/>
          <w:szCs w:val="24"/>
        </w:rPr>
        <w:t>volitve članov v predstavniških organih lokalne skupnosti, pri č</w:t>
      </w:r>
      <w:r w:rsidR="0024602C" w:rsidRPr="008149F7">
        <w:rPr>
          <w:rFonts w:ascii="Times New Roman" w:hAnsi="Times New Roman" w:cs="Times New Roman"/>
          <w:sz w:val="24"/>
          <w:szCs w:val="24"/>
        </w:rPr>
        <w:t>emer je v zadevi U-I-319/98</w:t>
      </w:r>
      <w:r w:rsidR="002F35F9" w:rsidRPr="008149F7">
        <w:rPr>
          <w:rStyle w:val="Sprotnaopomba-sklic"/>
          <w:rFonts w:ascii="Times New Roman" w:hAnsi="Times New Roman" w:cs="Times New Roman"/>
          <w:sz w:val="24"/>
          <w:szCs w:val="24"/>
        </w:rPr>
        <w:footnoteReference w:id="9"/>
      </w:r>
      <w:r w:rsidR="0024602C" w:rsidRPr="008149F7">
        <w:rPr>
          <w:rFonts w:ascii="Times New Roman" w:hAnsi="Times New Roman" w:cs="Times New Roman"/>
          <w:sz w:val="24"/>
          <w:szCs w:val="24"/>
        </w:rPr>
        <w:t xml:space="preserve"> </w:t>
      </w:r>
      <w:r w:rsidRPr="008149F7">
        <w:rPr>
          <w:rFonts w:ascii="Times New Roman" w:hAnsi="Times New Roman" w:cs="Times New Roman"/>
          <w:sz w:val="24"/>
          <w:szCs w:val="24"/>
        </w:rPr>
        <w:t>ugotovilo neustavnost odloka, ki je določal</w:t>
      </w:r>
      <w:r w:rsidR="009970D7" w:rsidRPr="008149F7">
        <w:rPr>
          <w:rFonts w:ascii="Times New Roman" w:hAnsi="Times New Roman" w:cs="Times New Roman"/>
          <w:sz w:val="24"/>
          <w:szCs w:val="24"/>
        </w:rPr>
        <w:t xml:space="preserve"> odstopanje 33,3 odstotka navzgor in 26 odstotkov navzdol od </w:t>
      </w:r>
      <w:r w:rsidRPr="008149F7">
        <w:rPr>
          <w:rFonts w:ascii="Times New Roman" w:hAnsi="Times New Roman" w:cs="Times New Roman"/>
          <w:sz w:val="24"/>
          <w:szCs w:val="24"/>
        </w:rPr>
        <w:t>matematične enakosti v občini, v odločbi U-I-326/02</w:t>
      </w:r>
      <w:r w:rsidR="00EB6CF8" w:rsidRPr="008149F7">
        <w:rPr>
          <w:rStyle w:val="Sprotnaopomba-sklic"/>
          <w:rFonts w:ascii="Times New Roman" w:hAnsi="Times New Roman" w:cs="Times New Roman"/>
          <w:sz w:val="24"/>
          <w:szCs w:val="24"/>
        </w:rPr>
        <w:footnoteReference w:id="10"/>
      </w:r>
      <w:r w:rsidRPr="008149F7">
        <w:rPr>
          <w:rFonts w:ascii="Times New Roman" w:hAnsi="Times New Roman" w:cs="Times New Roman"/>
          <w:sz w:val="24"/>
          <w:szCs w:val="24"/>
        </w:rPr>
        <w:t xml:space="preserve"> pa je Ustavno sodišč</w:t>
      </w:r>
      <w:r w:rsidR="009970D7" w:rsidRPr="008149F7">
        <w:rPr>
          <w:rFonts w:ascii="Times New Roman" w:hAnsi="Times New Roman" w:cs="Times New Roman"/>
          <w:sz w:val="24"/>
          <w:szCs w:val="24"/>
        </w:rPr>
        <w:t xml:space="preserve">e ugotovilo neustavnost </w:t>
      </w:r>
      <w:r w:rsidRPr="008149F7">
        <w:rPr>
          <w:rFonts w:ascii="Times New Roman" w:hAnsi="Times New Roman" w:cs="Times New Roman"/>
          <w:sz w:val="24"/>
          <w:szCs w:val="24"/>
        </w:rPr>
        <w:t>odloka pri razmerju 1,55 : 1 med velikostjo najmanjše in največje volilne enote oz. odmik od</w:t>
      </w:r>
      <w:r w:rsidR="009970D7" w:rsidRPr="00654180">
        <w:rPr>
          <w:rFonts w:ascii="Times New Roman" w:hAnsi="Times New Roman" w:cs="Times New Roman"/>
          <w:sz w:val="24"/>
          <w:szCs w:val="24"/>
        </w:rPr>
        <w:t xml:space="preserve"> matematične enakosti 28,66 </w:t>
      </w:r>
      <w:r w:rsidR="00135FD8" w:rsidRPr="00654180">
        <w:rPr>
          <w:rFonts w:ascii="Times New Roman" w:hAnsi="Times New Roman" w:cs="Times New Roman"/>
          <w:sz w:val="24"/>
          <w:szCs w:val="24"/>
        </w:rPr>
        <w:t xml:space="preserve">odstotka </w:t>
      </w:r>
      <w:r w:rsidR="009970D7" w:rsidRPr="00654180">
        <w:rPr>
          <w:rFonts w:ascii="Times New Roman" w:hAnsi="Times New Roman" w:cs="Times New Roman"/>
          <w:sz w:val="24"/>
          <w:szCs w:val="24"/>
        </w:rPr>
        <w:t xml:space="preserve">navzgor in 16,89 </w:t>
      </w:r>
      <w:r w:rsidR="00135FD8" w:rsidRPr="008149F7">
        <w:rPr>
          <w:rFonts w:ascii="Times New Roman" w:hAnsi="Times New Roman" w:cs="Times New Roman"/>
          <w:sz w:val="24"/>
          <w:szCs w:val="24"/>
        </w:rPr>
        <w:t xml:space="preserve">odstotka </w:t>
      </w:r>
      <w:r w:rsidR="009970D7" w:rsidRPr="008149F7">
        <w:rPr>
          <w:rFonts w:ascii="Times New Roman" w:hAnsi="Times New Roman" w:cs="Times New Roman"/>
          <w:sz w:val="24"/>
          <w:szCs w:val="24"/>
        </w:rPr>
        <w:t>navzdol od matematične enakosti volilnih enot</w:t>
      </w:r>
      <w:r w:rsidR="005D544D" w:rsidRPr="008149F7">
        <w:rPr>
          <w:rFonts w:ascii="Times New Roman" w:hAnsi="Times New Roman" w:cs="Times New Roman"/>
          <w:sz w:val="24"/>
          <w:szCs w:val="24"/>
        </w:rPr>
        <w:t>. V odločbi U-I-402/22</w:t>
      </w:r>
      <w:r w:rsidR="005D544D" w:rsidRPr="008149F7">
        <w:rPr>
          <w:rStyle w:val="Sprotnaopomba-sklic"/>
          <w:rFonts w:ascii="Times New Roman" w:hAnsi="Times New Roman" w:cs="Times New Roman"/>
          <w:sz w:val="24"/>
          <w:szCs w:val="24"/>
        </w:rPr>
        <w:footnoteReference w:id="11"/>
      </w:r>
      <w:r w:rsidR="005D544D" w:rsidRPr="008149F7">
        <w:rPr>
          <w:rFonts w:ascii="Times New Roman" w:hAnsi="Times New Roman" w:cs="Times New Roman"/>
          <w:sz w:val="24"/>
          <w:szCs w:val="24"/>
        </w:rPr>
        <w:t xml:space="preserve"> pa je Ustavno sodišče zapisalo celo, da iz ustaljene </w:t>
      </w:r>
      <w:proofErr w:type="spellStart"/>
      <w:r w:rsidR="005D544D" w:rsidRPr="008149F7">
        <w:rPr>
          <w:rFonts w:ascii="Times New Roman" w:hAnsi="Times New Roman" w:cs="Times New Roman"/>
          <w:sz w:val="24"/>
          <w:szCs w:val="24"/>
        </w:rPr>
        <w:t>ustavnosodne</w:t>
      </w:r>
      <w:proofErr w:type="spellEnd"/>
      <w:r w:rsidR="005D544D" w:rsidRPr="008149F7">
        <w:rPr>
          <w:rFonts w:ascii="Times New Roman" w:hAnsi="Times New Roman" w:cs="Times New Roman"/>
          <w:sz w:val="24"/>
          <w:szCs w:val="24"/>
        </w:rPr>
        <w:t xml:space="preserve"> presoje izhaja, da 5</w:t>
      </w:r>
      <w:r w:rsidR="00816CD2">
        <w:rPr>
          <w:rFonts w:ascii="Times New Roman" w:hAnsi="Times New Roman" w:cs="Times New Roman"/>
          <w:sz w:val="24"/>
          <w:szCs w:val="24"/>
        </w:rPr>
        <w:t xml:space="preserve"> </w:t>
      </w:r>
      <w:r w:rsidR="005D544D" w:rsidRPr="008149F7">
        <w:rPr>
          <w:rFonts w:ascii="Times New Roman" w:hAnsi="Times New Roman" w:cs="Times New Roman"/>
          <w:sz w:val="24"/>
          <w:szCs w:val="24"/>
        </w:rPr>
        <w:t>odstotno odstopanje od povprečne velikosti volilne enote še zagotavlja spoštovanje načela enake volilne pravice, odstopanja, ki so višja o</w:t>
      </w:r>
      <w:r w:rsidR="00135FD8" w:rsidRPr="008149F7">
        <w:rPr>
          <w:rFonts w:ascii="Times New Roman" w:hAnsi="Times New Roman" w:cs="Times New Roman"/>
          <w:sz w:val="24"/>
          <w:szCs w:val="24"/>
        </w:rPr>
        <w:t>d</w:t>
      </w:r>
      <w:r w:rsidR="005D544D" w:rsidRPr="008149F7">
        <w:rPr>
          <w:rFonts w:ascii="Times New Roman" w:hAnsi="Times New Roman" w:cs="Times New Roman"/>
          <w:sz w:val="24"/>
          <w:szCs w:val="24"/>
        </w:rPr>
        <w:t xml:space="preserve"> </w:t>
      </w:r>
      <w:r w:rsidR="00600129" w:rsidRPr="008149F7">
        <w:rPr>
          <w:rFonts w:ascii="Times New Roman" w:hAnsi="Times New Roman" w:cs="Times New Roman"/>
          <w:sz w:val="24"/>
          <w:szCs w:val="24"/>
        </w:rPr>
        <w:t>pet</w:t>
      </w:r>
      <w:r w:rsidR="005D544D" w:rsidRPr="008149F7">
        <w:rPr>
          <w:rFonts w:ascii="Times New Roman" w:hAnsi="Times New Roman" w:cs="Times New Roman"/>
          <w:sz w:val="24"/>
          <w:szCs w:val="24"/>
        </w:rPr>
        <w:t xml:space="preserve"> odstotkov</w:t>
      </w:r>
      <w:r w:rsidR="00951FFF" w:rsidRPr="008149F7">
        <w:rPr>
          <w:rFonts w:ascii="Times New Roman" w:hAnsi="Times New Roman" w:cs="Times New Roman"/>
          <w:sz w:val="24"/>
          <w:szCs w:val="24"/>
        </w:rPr>
        <w:t>,</w:t>
      </w:r>
      <w:r w:rsidR="005D544D" w:rsidRPr="008149F7">
        <w:rPr>
          <w:rFonts w:ascii="Times New Roman" w:hAnsi="Times New Roman" w:cs="Times New Roman"/>
          <w:sz w:val="24"/>
          <w:szCs w:val="24"/>
        </w:rPr>
        <w:t xml:space="preserve"> pa je delilo na bistvena in nebistvena. </w:t>
      </w:r>
    </w:p>
    <w:p w14:paraId="15BF9FBB" w14:textId="69E228DD" w:rsidR="005D544D" w:rsidRPr="008149F7" w:rsidRDefault="005D544D" w:rsidP="009A7ADF">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 </w:t>
      </w:r>
    </w:p>
    <w:p w14:paraId="5BBD7E83" w14:textId="76A190A0" w:rsidR="00062A28" w:rsidRPr="008149F7" w:rsidRDefault="005D544D" w:rsidP="009A7ADF">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Ustavno sodišče je v odločbi U-I-393/22</w:t>
      </w:r>
      <w:r w:rsidR="00AD635F" w:rsidRPr="008149F7">
        <w:rPr>
          <w:rStyle w:val="Sprotnaopomba-sklic"/>
          <w:rFonts w:ascii="Times New Roman" w:hAnsi="Times New Roman" w:cs="Times New Roman"/>
          <w:sz w:val="24"/>
          <w:szCs w:val="24"/>
        </w:rPr>
        <w:footnoteReference w:id="12"/>
      </w:r>
      <w:r w:rsidRPr="008149F7">
        <w:rPr>
          <w:rFonts w:ascii="Times New Roman" w:hAnsi="Times New Roman" w:cs="Times New Roman"/>
          <w:sz w:val="24"/>
          <w:szCs w:val="24"/>
        </w:rPr>
        <w:t xml:space="preserve"> poudarilo tudi, da odstopanje pri oblikovanju volilnih enot v konkretnem primeru pomeni kršitev enakosti volilne pravice v vsakem primeru, tudi če bi morebiti obstajali razlogi, ki bi upravičevali nebistvena odstopanja (npr. dodatna obremenitev občinskega proračuna)</w:t>
      </w:r>
      <w:r w:rsidR="00AD635F" w:rsidRPr="008149F7">
        <w:rPr>
          <w:rFonts w:ascii="Times New Roman" w:hAnsi="Times New Roman" w:cs="Times New Roman"/>
          <w:sz w:val="24"/>
          <w:szCs w:val="24"/>
        </w:rPr>
        <w:t xml:space="preserve">, s čimer se je deloma opredelilo tudi do upravičenosti za posamezna odstopanja od načela enakosti volilnih enot. </w:t>
      </w:r>
    </w:p>
    <w:p w14:paraId="58FC489C" w14:textId="77777777" w:rsidR="00AD635F" w:rsidRPr="008149F7" w:rsidRDefault="00AD635F" w:rsidP="009A7ADF">
      <w:pPr>
        <w:autoSpaceDE w:val="0"/>
        <w:autoSpaceDN w:val="0"/>
        <w:adjustRightInd w:val="0"/>
        <w:spacing w:after="0" w:line="240" w:lineRule="auto"/>
        <w:jc w:val="both"/>
        <w:rPr>
          <w:rFonts w:ascii="Times New Roman" w:hAnsi="Times New Roman" w:cs="Times New Roman"/>
          <w:sz w:val="24"/>
          <w:szCs w:val="24"/>
        </w:rPr>
      </w:pPr>
    </w:p>
    <w:p w14:paraId="436B9008" w14:textId="70394024" w:rsidR="00534BC3" w:rsidRPr="008149F7" w:rsidRDefault="009970D7" w:rsidP="009A7ADF">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Na podlagi odloka o določitvi volilnih enot v občini je Občina Sveta Trojica v Slovenskih goricah za potrebe volitev članov občinskega sveta razdeljena v </w:t>
      </w:r>
      <w:r w:rsidR="00351674" w:rsidRPr="008149F7">
        <w:rPr>
          <w:rFonts w:ascii="Times New Roman" w:hAnsi="Times New Roman" w:cs="Times New Roman"/>
          <w:sz w:val="24"/>
          <w:szCs w:val="24"/>
        </w:rPr>
        <w:t xml:space="preserve">7 volilnih enot, pri čemer se v </w:t>
      </w:r>
      <w:r w:rsidRPr="008149F7">
        <w:rPr>
          <w:rFonts w:ascii="Times New Roman" w:hAnsi="Times New Roman" w:cs="Times New Roman"/>
          <w:sz w:val="24"/>
          <w:szCs w:val="24"/>
        </w:rPr>
        <w:t xml:space="preserve">prvi </w:t>
      </w:r>
      <w:r w:rsidR="00351674" w:rsidRPr="008149F7">
        <w:rPr>
          <w:rFonts w:ascii="Times New Roman" w:hAnsi="Times New Roman" w:cs="Times New Roman"/>
          <w:sz w:val="24"/>
          <w:szCs w:val="24"/>
        </w:rPr>
        <w:t>volilni enoti voli 3</w:t>
      </w:r>
      <w:r w:rsidRPr="008149F7">
        <w:rPr>
          <w:rFonts w:ascii="Times New Roman" w:hAnsi="Times New Roman" w:cs="Times New Roman"/>
          <w:sz w:val="24"/>
          <w:szCs w:val="24"/>
        </w:rPr>
        <w:t xml:space="preserve"> člane občinskega sveta, v drugi in tretji v</w:t>
      </w:r>
      <w:r w:rsidR="00351674" w:rsidRPr="008149F7">
        <w:rPr>
          <w:rFonts w:ascii="Times New Roman" w:hAnsi="Times New Roman" w:cs="Times New Roman"/>
          <w:sz w:val="24"/>
          <w:szCs w:val="24"/>
        </w:rPr>
        <w:t xml:space="preserve">olilni enoti 2 člana občinskega </w:t>
      </w:r>
      <w:r w:rsidRPr="008149F7">
        <w:rPr>
          <w:rFonts w:ascii="Times New Roman" w:hAnsi="Times New Roman" w:cs="Times New Roman"/>
          <w:sz w:val="24"/>
          <w:szCs w:val="24"/>
        </w:rPr>
        <w:t>sveta, v vseh</w:t>
      </w:r>
      <w:r w:rsidR="00351674" w:rsidRPr="008149F7">
        <w:rPr>
          <w:rFonts w:ascii="Times New Roman" w:hAnsi="Times New Roman" w:cs="Times New Roman"/>
          <w:sz w:val="24"/>
          <w:szCs w:val="24"/>
        </w:rPr>
        <w:t xml:space="preserve"> pre</w:t>
      </w:r>
      <w:r w:rsidRPr="008149F7">
        <w:rPr>
          <w:rFonts w:ascii="Times New Roman" w:hAnsi="Times New Roman" w:cs="Times New Roman"/>
          <w:sz w:val="24"/>
          <w:szCs w:val="24"/>
        </w:rPr>
        <w:t xml:space="preserve">ostalih pa enega člana občinskega sveta. </w:t>
      </w:r>
      <w:r w:rsidR="00351674" w:rsidRPr="008149F7">
        <w:rPr>
          <w:rFonts w:ascii="Times New Roman" w:hAnsi="Times New Roman" w:cs="Times New Roman"/>
          <w:sz w:val="24"/>
          <w:szCs w:val="24"/>
        </w:rPr>
        <w:t xml:space="preserve">Po podatkih </w:t>
      </w:r>
      <w:r w:rsidRPr="008149F7">
        <w:rPr>
          <w:rFonts w:ascii="Times New Roman" w:hAnsi="Times New Roman" w:cs="Times New Roman"/>
          <w:sz w:val="24"/>
          <w:szCs w:val="24"/>
        </w:rPr>
        <w:t xml:space="preserve">Ministrstva za notranje zadeve </w:t>
      </w:r>
      <w:r w:rsidR="00351674" w:rsidRPr="008149F7">
        <w:rPr>
          <w:rFonts w:ascii="Times New Roman" w:hAnsi="Times New Roman" w:cs="Times New Roman"/>
          <w:sz w:val="24"/>
          <w:szCs w:val="24"/>
        </w:rPr>
        <w:t xml:space="preserve">(MNZ) </w:t>
      </w:r>
      <w:r w:rsidRPr="008149F7">
        <w:rPr>
          <w:rFonts w:ascii="Times New Roman" w:hAnsi="Times New Roman" w:cs="Times New Roman"/>
          <w:sz w:val="24"/>
          <w:szCs w:val="24"/>
        </w:rPr>
        <w:t>je število volilnih up</w:t>
      </w:r>
      <w:r w:rsidR="00351674" w:rsidRPr="008149F7">
        <w:rPr>
          <w:rFonts w:ascii="Times New Roman" w:hAnsi="Times New Roman" w:cs="Times New Roman"/>
          <w:sz w:val="24"/>
          <w:szCs w:val="24"/>
        </w:rPr>
        <w:t xml:space="preserve">ravičencev v prvi volilni enoti </w:t>
      </w:r>
      <w:r w:rsidRPr="008149F7">
        <w:rPr>
          <w:rFonts w:ascii="Times New Roman" w:hAnsi="Times New Roman" w:cs="Times New Roman"/>
          <w:sz w:val="24"/>
          <w:szCs w:val="24"/>
        </w:rPr>
        <w:t>688, v drugi volilni enoti je število volilnih upravičencev 313, v tretj</w:t>
      </w:r>
      <w:r w:rsidR="00351674" w:rsidRPr="008149F7">
        <w:rPr>
          <w:rFonts w:ascii="Times New Roman" w:hAnsi="Times New Roman" w:cs="Times New Roman"/>
          <w:sz w:val="24"/>
          <w:szCs w:val="24"/>
        </w:rPr>
        <w:t xml:space="preserve">i volilni enoti je 321 volilnih </w:t>
      </w:r>
      <w:r w:rsidRPr="008149F7">
        <w:rPr>
          <w:rFonts w:ascii="Times New Roman" w:hAnsi="Times New Roman" w:cs="Times New Roman"/>
          <w:sz w:val="24"/>
          <w:szCs w:val="24"/>
        </w:rPr>
        <w:t>upravičencev, v četrti volilni enoti je 204 volilnih upravičencev, v pet</w:t>
      </w:r>
      <w:r w:rsidR="00351674" w:rsidRPr="008149F7">
        <w:rPr>
          <w:rFonts w:ascii="Times New Roman" w:hAnsi="Times New Roman" w:cs="Times New Roman"/>
          <w:sz w:val="24"/>
          <w:szCs w:val="24"/>
        </w:rPr>
        <w:t>i volilni enoti je 101 volilni upravičenec</w:t>
      </w:r>
      <w:r w:rsidRPr="008149F7">
        <w:rPr>
          <w:rFonts w:ascii="Times New Roman" w:hAnsi="Times New Roman" w:cs="Times New Roman"/>
          <w:sz w:val="24"/>
          <w:szCs w:val="24"/>
        </w:rPr>
        <w:t>, v šesti volilni enoti je 105 volilnih upravi</w:t>
      </w:r>
      <w:r w:rsidR="00351674" w:rsidRPr="008149F7">
        <w:rPr>
          <w:rFonts w:ascii="Times New Roman" w:hAnsi="Times New Roman" w:cs="Times New Roman"/>
          <w:sz w:val="24"/>
          <w:szCs w:val="24"/>
        </w:rPr>
        <w:t xml:space="preserve">čencev, v sedmi pa 114 volilnih </w:t>
      </w:r>
      <w:r w:rsidRPr="008149F7">
        <w:rPr>
          <w:rFonts w:ascii="Times New Roman" w:hAnsi="Times New Roman" w:cs="Times New Roman"/>
          <w:sz w:val="24"/>
          <w:szCs w:val="24"/>
        </w:rPr>
        <w:t xml:space="preserve">upravičencev. Na podlagi </w:t>
      </w:r>
      <w:r w:rsidR="00351674" w:rsidRPr="008149F7">
        <w:rPr>
          <w:rFonts w:ascii="Times New Roman" w:hAnsi="Times New Roman" w:cs="Times New Roman"/>
          <w:sz w:val="24"/>
          <w:szCs w:val="24"/>
        </w:rPr>
        <w:t>teh</w:t>
      </w:r>
      <w:r w:rsidRPr="008149F7">
        <w:rPr>
          <w:rFonts w:ascii="Times New Roman" w:hAnsi="Times New Roman" w:cs="Times New Roman"/>
          <w:sz w:val="24"/>
          <w:szCs w:val="24"/>
        </w:rPr>
        <w:t xml:space="preserve"> podatkov znaša idealno </w:t>
      </w:r>
      <w:r w:rsidR="00351674" w:rsidRPr="008149F7">
        <w:rPr>
          <w:rFonts w:ascii="Times New Roman" w:hAnsi="Times New Roman" w:cs="Times New Roman"/>
          <w:sz w:val="24"/>
          <w:szCs w:val="24"/>
        </w:rPr>
        <w:t xml:space="preserve">število volivcev na posameznega </w:t>
      </w:r>
      <w:r w:rsidRPr="008149F7">
        <w:rPr>
          <w:rFonts w:ascii="Times New Roman" w:hAnsi="Times New Roman" w:cs="Times New Roman"/>
          <w:sz w:val="24"/>
          <w:szCs w:val="24"/>
        </w:rPr>
        <w:t>svetnika 168, kar pomeni, da je delež odstopanja od matematične e</w:t>
      </w:r>
      <w:r w:rsidR="00351674" w:rsidRPr="008149F7">
        <w:rPr>
          <w:rFonts w:ascii="Times New Roman" w:hAnsi="Times New Roman" w:cs="Times New Roman"/>
          <w:sz w:val="24"/>
          <w:szCs w:val="24"/>
        </w:rPr>
        <w:t xml:space="preserve">nakosti v prvi volilni enoti 37 odstotkov </w:t>
      </w:r>
      <w:r w:rsidRPr="008149F7">
        <w:rPr>
          <w:rFonts w:ascii="Times New Roman" w:hAnsi="Times New Roman" w:cs="Times New Roman"/>
          <w:sz w:val="24"/>
          <w:szCs w:val="24"/>
        </w:rPr>
        <w:t xml:space="preserve">navzgor, v peti volilni enoti pa 39 </w:t>
      </w:r>
      <w:r w:rsidR="00351674" w:rsidRPr="008149F7">
        <w:rPr>
          <w:rFonts w:ascii="Times New Roman" w:hAnsi="Times New Roman" w:cs="Times New Roman"/>
          <w:sz w:val="24"/>
          <w:szCs w:val="24"/>
        </w:rPr>
        <w:t>odstotkov</w:t>
      </w:r>
      <w:r w:rsidRPr="008149F7">
        <w:rPr>
          <w:rFonts w:ascii="Times New Roman" w:hAnsi="Times New Roman" w:cs="Times New Roman"/>
          <w:sz w:val="24"/>
          <w:szCs w:val="24"/>
        </w:rPr>
        <w:t xml:space="preserve"> navzdol. Iz navedenih podatko</w:t>
      </w:r>
      <w:r w:rsidR="00351674" w:rsidRPr="008149F7">
        <w:rPr>
          <w:rFonts w:ascii="Times New Roman" w:hAnsi="Times New Roman" w:cs="Times New Roman"/>
          <w:sz w:val="24"/>
          <w:szCs w:val="24"/>
        </w:rPr>
        <w:t xml:space="preserve">v je razvidno, da predstavljajo </w:t>
      </w:r>
      <w:r w:rsidRPr="008149F7">
        <w:rPr>
          <w:rFonts w:ascii="Times New Roman" w:hAnsi="Times New Roman" w:cs="Times New Roman"/>
          <w:sz w:val="24"/>
          <w:szCs w:val="24"/>
        </w:rPr>
        <w:t>odstopanja od matematične enakosti volilnih en</w:t>
      </w:r>
      <w:r w:rsidR="00351674" w:rsidRPr="008149F7">
        <w:rPr>
          <w:rFonts w:ascii="Times New Roman" w:hAnsi="Times New Roman" w:cs="Times New Roman"/>
          <w:sz w:val="24"/>
          <w:szCs w:val="24"/>
        </w:rPr>
        <w:t>ot v občini odmik za več kot 10 odstotkov</w:t>
      </w:r>
      <w:r w:rsidRPr="008149F7">
        <w:rPr>
          <w:rFonts w:ascii="Times New Roman" w:hAnsi="Times New Roman" w:cs="Times New Roman"/>
          <w:sz w:val="24"/>
          <w:szCs w:val="24"/>
        </w:rPr>
        <w:t>, ka</w:t>
      </w:r>
      <w:r w:rsidR="00351674" w:rsidRPr="008149F7">
        <w:rPr>
          <w:rFonts w:ascii="Times New Roman" w:hAnsi="Times New Roman" w:cs="Times New Roman"/>
          <w:sz w:val="24"/>
          <w:szCs w:val="24"/>
        </w:rPr>
        <w:t>r pomeni možnost kršit</w:t>
      </w:r>
      <w:r w:rsidRPr="008149F7">
        <w:rPr>
          <w:rFonts w:ascii="Times New Roman" w:hAnsi="Times New Roman" w:cs="Times New Roman"/>
          <w:sz w:val="24"/>
          <w:szCs w:val="24"/>
        </w:rPr>
        <w:t>v</w:t>
      </w:r>
      <w:r w:rsidR="00351674" w:rsidRPr="008149F7">
        <w:rPr>
          <w:rFonts w:ascii="Times New Roman" w:hAnsi="Times New Roman" w:cs="Times New Roman"/>
          <w:sz w:val="24"/>
          <w:szCs w:val="24"/>
        </w:rPr>
        <w:t>e</w:t>
      </w:r>
      <w:r w:rsidRPr="008149F7">
        <w:rPr>
          <w:rFonts w:ascii="Times New Roman" w:hAnsi="Times New Roman" w:cs="Times New Roman"/>
          <w:sz w:val="24"/>
          <w:szCs w:val="24"/>
        </w:rPr>
        <w:t xml:space="preserve"> načela enakosti volilne pravice</w:t>
      </w:r>
      <w:r w:rsidR="00351674" w:rsidRPr="008149F7">
        <w:rPr>
          <w:rFonts w:ascii="Times New Roman" w:hAnsi="Times New Roman" w:cs="Times New Roman"/>
          <w:sz w:val="24"/>
          <w:szCs w:val="24"/>
        </w:rPr>
        <w:t>.</w:t>
      </w:r>
    </w:p>
    <w:p w14:paraId="5F5E9026" w14:textId="0302701A" w:rsidR="006E7ED5" w:rsidRPr="008149F7" w:rsidRDefault="006E7ED5" w:rsidP="009A7ADF">
      <w:pPr>
        <w:autoSpaceDE w:val="0"/>
        <w:autoSpaceDN w:val="0"/>
        <w:adjustRightInd w:val="0"/>
        <w:spacing w:after="0" w:line="240" w:lineRule="auto"/>
        <w:jc w:val="both"/>
        <w:rPr>
          <w:rFonts w:ascii="Times New Roman" w:hAnsi="Times New Roman" w:cs="Times New Roman"/>
          <w:sz w:val="24"/>
          <w:szCs w:val="24"/>
        </w:rPr>
      </w:pPr>
    </w:p>
    <w:p w14:paraId="0F933FC8" w14:textId="031B0D1D" w:rsidR="00C72DA0" w:rsidRDefault="00C72DA0" w:rsidP="009A7ADF">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Podobno, čeprav manj na prvi pogled neustrezno stanje je bilo v Občini Apače, ki jo navajam zgolj naključno, kot primer manjšega, a še vedno problematičnega odstopanja. Občina Apače </w:t>
      </w:r>
      <w:r w:rsidRPr="008149F7">
        <w:rPr>
          <w:rFonts w:ascii="Times New Roman" w:hAnsi="Times New Roman" w:cs="Times New Roman"/>
          <w:sz w:val="24"/>
          <w:szCs w:val="24"/>
        </w:rPr>
        <w:lastRenderedPageBreak/>
        <w:t>je za potrebe volitev članov občinskega sveta razdeljena v dve volilni enoti, pri čemer se v prvi volilni enoti voli 8 članov občinskega sveta, v drugi volilni enoti pa 5 članov občinskega sveta. Iz podatkov, pridobljenih s spletne strani Ministrstva za notranje zadeve, je razvidno, da je število volilnih upravičencev v prvi volilni enoti 2.041, v drugi volilni enoti pa je število volilnih upravičencev 944. Na podlagi teh podatkov znaša idealno število volivcev na posameznega svetnika 230, kar pomeni, da je delež odstopanja od matematične enakosti v prvi volilni enoti 10 odstotkov navzgor v drugi volilni enoti pa 17 odstotkov navzdol, tj. predstavljajo odstopanja od matematične enakosti volilnih enot v občini odmik za več kot 10 odstotkov.</w:t>
      </w:r>
    </w:p>
    <w:p w14:paraId="2375D62A" w14:textId="77777777" w:rsidR="00A73C4B" w:rsidRPr="008149F7" w:rsidRDefault="00A73C4B" w:rsidP="009A7ADF">
      <w:pPr>
        <w:autoSpaceDE w:val="0"/>
        <w:autoSpaceDN w:val="0"/>
        <w:adjustRightInd w:val="0"/>
        <w:spacing w:after="0" w:line="240" w:lineRule="auto"/>
        <w:jc w:val="both"/>
        <w:rPr>
          <w:rFonts w:ascii="Times New Roman" w:hAnsi="Times New Roman" w:cs="Times New Roman"/>
          <w:sz w:val="24"/>
          <w:szCs w:val="24"/>
        </w:rPr>
      </w:pPr>
    </w:p>
    <w:p w14:paraId="594453B1" w14:textId="77777777" w:rsidR="0055057B" w:rsidRPr="008149F7" w:rsidRDefault="0055057B" w:rsidP="0055057B">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Je pa treba opozoriti še na dva pomembna vidika:</w:t>
      </w:r>
    </w:p>
    <w:p w14:paraId="608D31D6" w14:textId="4F0DDE70" w:rsidR="0055057B" w:rsidRPr="00A77E4D" w:rsidRDefault="00A73C4B" w:rsidP="00A73C4B">
      <w:pPr>
        <w:autoSpaceDE w:val="0"/>
        <w:autoSpaceDN w:val="0"/>
        <w:adjustRightInd w:val="0"/>
        <w:spacing w:after="0" w:line="240" w:lineRule="auto"/>
        <w:jc w:val="both"/>
        <w:rPr>
          <w:rFonts w:ascii="Times New Roman" w:hAnsi="Times New Roman" w:cs="Times New Roman"/>
          <w:sz w:val="24"/>
          <w:szCs w:val="24"/>
        </w:rPr>
      </w:pPr>
      <w:r w:rsidRPr="00A73C4B">
        <w:rPr>
          <w:rFonts w:ascii="Times New Roman" w:hAnsi="Times New Roman" w:cs="Times New Roman"/>
          <w:sz w:val="24"/>
          <w:szCs w:val="24"/>
        </w:rPr>
        <w:t>1.</w:t>
      </w:r>
      <w:r>
        <w:rPr>
          <w:rFonts w:ascii="Times New Roman" w:hAnsi="Times New Roman" w:cs="Times New Roman"/>
          <w:sz w:val="24"/>
          <w:szCs w:val="24"/>
        </w:rPr>
        <w:t xml:space="preserve"> </w:t>
      </w:r>
      <w:r w:rsidR="0055057B" w:rsidRPr="00A77E4D">
        <w:rPr>
          <w:rFonts w:ascii="Times New Roman" w:hAnsi="Times New Roman" w:cs="Times New Roman"/>
          <w:sz w:val="24"/>
          <w:szCs w:val="24"/>
        </w:rPr>
        <w:t xml:space="preserve">Ugotovitve MJU iz januarja 2024 temeljijo na številu </w:t>
      </w:r>
      <w:r w:rsidR="0055057B" w:rsidRPr="00A77E4D">
        <w:rPr>
          <w:rFonts w:ascii="Times New Roman" w:hAnsi="Times New Roman" w:cs="Times New Roman"/>
          <w:b/>
          <w:sz w:val="24"/>
          <w:szCs w:val="24"/>
        </w:rPr>
        <w:t>volivcev</w:t>
      </w:r>
      <w:r w:rsidR="0055057B" w:rsidRPr="00A77E4D">
        <w:rPr>
          <w:rFonts w:ascii="Times New Roman" w:hAnsi="Times New Roman" w:cs="Times New Roman"/>
          <w:sz w:val="24"/>
          <w:szCs w:val="24"/>
        </w:rPr>
        <w:t>, ker so imeli pri roki volilne imenike z novembrskih (202</w:t>
      </w:r>
      <w:r w:rsidRPr="00A77E4D">
        <w:rPr>
          <w:rFonts w:ascii="Times New Roman" w:hAnsi="Times New Roman" w:cs="Times New Roman"/>
          <w:sz w:val="24"/>
          <w:szCs w:val="24"/>
        </w:rPr>
        <w:t>2</w:t>
      </w:r>
      <w:r w:rsidR="0055057B" w:rsidRPr="00A77E4D">
        <w:rPr>
          <w:rFonts w:ascii="Times New Roman" w:hAnsi="Times New Roman" w:cs="Times New Roman"/>
          <w:sz w:val="24"/>
          <w:szCs w:val="24"/>
        </w:rPr>
        <w:t xml:space="preserve">) rednih lokalnih volitev. Sicer pa je pravilna primerjava </w:t>
      </w:r>
      <w:r w:rsidR="0055057B" w:rsidRPr="00A77E4D">
        <w:rPr>
          <w:rFonts w:ascii="Times New Roman" w:hAnsi="Times New Roman" w:cs="Times New Roman"/>
          <w:b/>
          <w:sz w:val="24"/>
          <w:szCs w:val="24"/>
        </w:rPr>
        <w:t>prebivalcev</w:t>
      </w:r>
      <w:r w:rsidR="0055057B" w:rsidRPr="00A77E4D">
        <w:rPr>
          <w:rFonts w:ascii="Times New Roman" w:hAnsi="Times New Roman" w:cs="Times New Roman"/>
          <w:sz w:val="24"/>
          <w:szCs w:val="24"/>
        </w:rPr>
        <w:t xml:space="preserve"> (tako piše v </w:t>
      </w:r>
      <w:r w:rsidR="004A71AF" w:rsidRPr="00A77E4D">
        <w:rPr>
          <w:rFonts w:ascii="Times New Roman" w:hAnsi="Times New Roman" w:cs="Times New Roman"/>
          <w:sz w:val="24"/>
          <w:szCs w:val="24"/>
        </w:rPr>
        <w:t>ZLV</w:t>
      </w:r>
      <w:r w:rsidR="004A71AF" w:rsidRPr="008149F7">
        <w:rPr>
          <w:rStyle w:val="Sprotnaopomba-sklic"/>
          <w:rFonts w:ascii="Times New Roman" w:hAnsi="Times New Roman" w:cs="Times New Roman"/>
          <w:sz w:val="24"/>
          <w:szCs w:val="24"/>
        </w:rPr>
        <w:footnoteReference w:id="13"/>
      </w:r>
      <w:r w:rsidR="0055057B" w:rsidRPr="00A77E4D">
        <w:rPr>
          <w:rFonts w:ascii="Times New Roman" w:hAnsi="Times New Roman" w:cs="Times New Roman"/>
          <w:sz w:val="24"/>
          <w:szCs w:val="24"/>
        </w:rPr>
        <w:t xml:space="preserve"> in doslej izdanih odločbah Ustavnega sodišča). Načeloma so razlike med enimi in drugimi podobne, se pa znajo razlikovati pri novih naseljih, kjer se naselijo pretežno družine z otroki. Za prvi vtis so bili podatki o volivcih zadostni, pri načrtovanju sprememb odlokov pa je MJU občinam svetovalo, da uporabijo podatke o številu prebivalcev.</w:t>
      </w:r>
      <w:r w:rsidR="004A71AF" w:rsidRPr="00A77E4D">
        <w:rPr>
          <w:rFonts w:ascii="Times New Roman" w:hAnsi="Times New Roman" w:cs="Times New Roman"/>
          <w:sz w:val="24"/>
          <w:szCs w:val="24"/>
        </w:rPr>
        <w:t xml:space="preserve"> Slednje je koristno tudi zato, ker je verjetnost potrebe po spreminjanju s potekom časa na tak način nekoliko manjša (a je treba preverjat seveda za vsak </w:t>
      </w:r>
      <w:r w:rsidR="00AC50B2" w:rsidRPr="00A77E4D">
        <w:rPr>
          <w:rFonts w:ascii="Times New Roman" w:hAnsi="Times New Roman" w:cs="Times New Roman"/>
          <w:sz w:val="24"/>
          <w:szCs w:val="24"/>
        </w:rPr>
        <w:t>mandat</w:t>
      </w:r>
      <w:r w:rsidR="004A71AF" w:rsidRPr="00A77E4D">
        <w:rPr>
          <w:rFonts w:ascii="Times New Roman" w:hAnsi="Times New Roman" w:cs="Times New Roman"/>
          <w:sz w:val="24"/>
          <w:szCs w:val="24"/>
        </w:rPr>
        <w:t xml:space="preserve"> znova).</w:t>
      </w:r>
    </w:p>
    <w:p w14:paraId="6CC0AE12" w14:textId="77777777" w:rsidR="009B2556" w:rsidRPr="008149F7" w:rsidRDefault="0055057B" w:rsidP="0055057B">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2. Ustavno sodišče do konca leta 2024 ni določilo, kolikšno odstopanje je sprejemljivo, zato so na MJU uporabili edino znano številko iz dokumenta Beneške komisije</w:t>
      </w:r>
      <w:r w:rsidR="00154F3A" w:rsidRPr="008149F7">
        <w:rPr>
          <w:rFonts w:ascii="Times New Roman" w:hAnsi="Times New Roman" w:cs="Times New Roman"/>
          <w:sz w:val="24"/>
          <w:szCs w:val="24"/>
        </w:rPr>
        <w:t xml:space="preserve"> – 10 odstotkov</w:t>
      </w:r>
      <w:r w:rsidRPr="008149F7">
        <w:rPr>
          <w:rFonts w:ascii="Times New Roman" w:hAnsi="Times New Roman" w:cs="Times New Roman"/>
          <w:sz w:val="24"/>
          <w:szCs w:val="24"/>
        </w:rPr>
        <w:t xml:space="preserve">. </w:t>
      </w:r>
      <w:r w:rsidR="00154F3A" w:rsidRPr="008149F7">
        <w:rPr>
          <w:rFonts w:ascii="Times New Roman" w:hAnsi="Times New Roman" w:cs="Times New Roman"/>
          <w:sz w:val="24"/>
          <w:szCs w:val="24"/>
        </w:rPr>
        <w:t xml:space="preserve">Po tistem, ko je MJU občine že opozorilo, pa </w:t>
      </w:r>
      <w:r w:rsidRPr="008149F7">
        <w:rPr>
          <w:rFonts w:ascii="Times New Roman" w:hAnsi="Times New Roman" w:cs="Times New Roman"/>
          <w:sz w:val="24"/>
          <w:szCs w:val="24"/>
        </w:rPr>
        <w:t>je v drugi polovici leta</w:t>
      </w:r>
      <w:r w:rsidR="00154F3A" w:rsidRPr="008149F7">
        <w:rPr>
          <w:rFonts w:ascii="Times New Roman" w:hAnsi="Times New Roman" w:cs="Times New Roman"/>
          <w:sz w:val="24"/>
          <w:szCs w:val="24"/>
        </w:rPr>
        <w:t xml:space="preserve"> 2024 U</w:t>
      </w:r>
      <w:r w:rsidRPr="008149F7">
        <w:rPr>
          <w:rFonts w:ascii="Times New Roman" w:hAnsi="Times New Roman" w:cs="Times New Roman"/>
          <w:sz w:val="24"/>
          <w:szCs w:val="24"/>
        </w:rPr>
        <w:t>stavno sodišče v</w:t>
      </w:r>
      <w:r w:rsidR="00154F3A" w:rsidRPr="008149F7">
        <w:rPr>
          <w:rFonts w:ascii="Times New Roman" w:hAnsi="Times New Roman" w:cs="Times New Roman"/>
          <w:sz w:val="24"/>
          <w:szCs w:val="24"/>
        </w:rPr>
        <w:t xml:space="preserve"> svoji</w:t>
      </w:r>
      <w:r w:rsidRPr="008149F7">
        <w:rPr>
          <w:rFonts w:ascii="Times New Roman" w:hAnsi="Times New Roman" w:cs="Times New Roman"/>
          <w:sz w:val="24"/>
          <w:szCs w:val="24"/>
        </w:rPr>
        <w:t xml:space="preserve"> odločbi </w:t>
      </w:r>
      <w:r w:rsidR="00154F3A" w:rsidRPr="008149F7">
        <w:rPr>
          <w:rFonts w:ascii="Times New Roman" w:hAnsi="Times New Roman" w:cs="Times New Roman"/>
          <w:sz w:val="24"/>
          <w:szCs w:val="24"/>
        </w:rPr>
        <w:t>kot ustrezno opredelilo odstopanje 5 odstotkov</w:t>
      </w:r>
      <w:r w:rsidRPr="008149F7">
        <w:rPr>
          <w:rFonts w:ascii="Times New Roman" w:hAnsi="Times New Roman" w:cs="Times New Roman"/>
          <w:sz w:val="24"/>
          <w:szCs w:val="24"/>
        </w:rPr>
        <w:t xml:space="preserve">. </w:t>
      </w:r>
    </w:p>
    <w:p w14:paraId="361F3FC7" w14:textId="77777777" w:rsidR="009B2556" w:rsidRPr="008149F7" w:rsidRDefault="009B2556" w:rsidP="0055057B">
      <w:pPr>
        <w:autoSpaceDE w:val="0"/>
        <w:autoSpaceDN w:val="0"/>
        <w:adjustRightInd w:val="0"/>
        <w:spacing w:after="0" w:line="240" w:lineRule="auto"/>
        <w:jc w:val="both"/>
        <w:rPr>
          <w:rFonts w:ascii="Times New Roman" w:hAnsi="Times New Roman" w:cs="Times New Roman"/>
          <w:sz w:val="24"/>
          <w:szCs w:val="24"/>
        </w:rPr>
      </w:pPr>
    </w:p>
    <w:p w14:paraId="3FD2C9A8" w14:textId="0D6D16E8" w:rsidR="0055057B" w:rsidRPr="008149F7" w:rsidRDefault="0055057B" w:rsidP="0055057B">
      <w:pPr>
        <w:autoSpaceDE w:val="0"/>
        <w:autoSpaceDN w:val="0"/>
        <w:adjustRightInd w:val="0"/>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MJU bo </w:t>
      </w:r>
      <w:r w:rsidR="009B2556" w:rsidRPr="008149F7">
        <w:rPr>
          <w:rFonts w:ascii="Times New Roman" w:hAnsi="Times New Roman" w:cs="Times New Roman"/>
          <w:sz w:val="24"/>
          <w:szCs w:val="24"/>
        </w:rPr>
        <w:t>po mojih informacijah zaenkrat vztrajal pri 10 odstotkih, saj ne morej</w:t>
      </w:r>
      <w:r w:rsidRPr="008149F7">
        <w:rPr>
          <w:rFonts w:ascii="Times New Roman" w:hAnsi="Times New Roman" w:cs="Times New Roman"/>
          <w:sz w:val="24"/>
          <w:szCs w:val="24"/>
        </w:rPr>
        <w:t>o</w:t>
      </w:r>
      <w:r w:rsidR="009B2556" w:rsidRPr="008149F7">
        <w:rPr>
          <w:rFonts w:ascii="Times New Roman" w:hAnsi="Times New Roman" w:cs="Times New Roman"/>
          <w:sz w:val="24"/>
          <w:szCs w:val="24"/>
        </w:rPr>
        <w:t>, ne bi bilo prav</w:t>
      </w:r>
      <w:r w:rsidRPr="008149F7">
        <w:rPr>
          <w:rFonts w:ascii="Times New Roman" w:hAnsi="Times New Roman" w:cs="Times New Roman"/>
          <w:sz w:val="24"/>
          <w:szCs w:val="24"/>
        </w:rPr>
        <w:t xml:space="preserve"> </w:t>
      </w:r>
      <w:r w:rsidR="009B2556" w:rsidRPr="008149F7">
        <w:rPr>
          <w:rFonts w:ascii="Times New Roman" w:hAnsi="Times New Roman" w:cs="Times New Roman"/>
          <w:sz w:val="24"/>
          <w:szCs w:val="24"/>
        </w:rPr>
        <w:t xml:space="preserve">in tudi ne želijo </w:t>
      </w:r>
      <w:r w:rsidRPr="008149F7">
        <w:rPr>
          <w:rFonts w:ascii="Times New Roman" w:hAnsi="Times New Roman" w:cs="Times New Roman"/>
          <w:sz w:val="24"/>
          <w:szCs w:val="24"/>
        </w:rPr>
        <w:t>v procesu nadzora zaostrovati pogoje</w:t>
      </w:r>
      <w:r w:rsidR="009B2556" w:rsidRPr="008149F7">
        <w:rPr>
          <w:rFonts w:ascii="Times New Roman" w:hAnsi="Times New Roman" w:cs="Times New Roman"/>
          <w:sz w:val="24"/>
          <w:szCs w:val="24"/>
        </w:rPr>
        <w:t>v. Bod</w:t>
      </w:r>
      <w:r w:rsidRPr="008149F7">
        <w:rPr>
          <w:rFonts w:ascii="Times New Roman" w:hAnsi="Times New Roman" w:cs="Times New Roman"/>
          <w:sz w:val="24"/>
          <w:szCs w:val="24"/>
        </w:rPr>
        <w:t>o pa ta kriterij upoštevali v naslednjem mandatu</w:t>
      </w:r>
      <w:r w:rsidR="009B2556" w:rsidRPr="008149F7">
        <w:rPr>
          <w:rFonts w:ascii="Times New Roman" w:hAnsi="Times New Roman" w:cs="Times New Roman"/>
          <w:sz w:val="24"/>
          <w:szCs w:val="24"/>
        </w:rPr>
        <w:t>, pa tudi sicer</w:t>
      </w:r>
      <w:r w:rsidRPr="008149F7">
        <w:rPr>
          <w:rFonts w:ascii="Times New Roman" w:hAnsi="Times New Roman" w:cs="Times New Roman"/>
          <w:sz w:val="24"/>
          <w:szCs w:val="24"/>
        </w:rPr>
        <w:t xml:space="preserve"> je število prebivalcev v volilni enotah treba preverjati vsak mandat, saj ljudje tudi znotraj občine migrirajo.</w:t>
      </w:r>
    </w:p>
    <w:p w14:paraId="4F0F2F74" w14:textId="77777777" w:rsidR="0055057B" w:rsidRPr="008149F7" w:rsidRDefault="0055057B" w:rsidP="009A7ADF">
      <w:pPr>
        <w:autoSpaceDE w:val="0"/>
        <w:autoSpaceDN w:val="0"/>
        <w:adjustRightInd w:val="0"/>
        <w:spacing w:after="0" w:line="240" w:lineRule="auto"/>
        <w:jc w:val="both"/>
        <w:rPr>
          <w:rFonts w:ascii="Times New Roman" w:hAnsi="Times New Roman" w:cs="Times New Roman"/>
          <w:sz w:val="24"/>
          <w:szCs w:val="24"/>
        </w:rPr>
      </w:pPr>
    </w:p>
    <w:p w14:paraId="10816105" w14:textId="77777777" w:rsidR="00AD4CCE" w:rsidRPr="008149F7" w:rsidRDefault="00AD4CCE" w:rsidP="009A7ADF">
      <w:pPr>
        <w:spacing w:after="0" w:line="240" w:lineRule="auto"/>
        <w:rPr>
          <w:rFonts w:ascii="Times New Roman" w:hAnsi="Times New Roman" w:cs="Times New Roman"/>
          <w:sz w:val="24"/>
          <w:szCs w:val="24"/>
        </w:rPr>
      </w:pPr>
    </w:p>
    <w:p w14:paraId="4E73B5B0" w14:textId="77777777" w:rsidR="009A7ADF" w:rsidRPr="008149F7" w:rsidRDefault="009A7ADF" w:rsidP="009A7ADF">
      <w:pPr>
        <w:spacing w:after="0" w:line="240" w:lineRule="auto"/>
        <w:rPr>
          <w:rFonts w:ascii="Times New Roman" w:hAnsi="Times New Roman" w:cs="Times New Roman"/>
          <w:b/>
          <w:sz w:val="24"/>
          <w:szCs w:val="24"/>
        </w:rPr>
      </w:pPr>
      <w:r w:rsidRPr="008149F7">
        <w:rPr>
          <w:rFonts w:ascii="Times New Roman" w:hAnsi="Times New Roman" w:cs="Times New Roman"/>
          <w:b/>
          <w:sz w:val="24"/>
          <w:szCs w:val="24"/>
        </w:rPr>
        <w:t>3. … kako izvesti brez političnih posledic, pa bistveno manj</w:t>
      </w:r>
    </w:p>
    <w:p w14:paraId="480DF59B" w14:textId="77777777" w:rsidR="009A7ADF" w:rsidRPr="008149F7" w:rsidRDefault="009A7ADF" w:rsidP="009A7ADF">
      <w:pPr>
        <w:spacing w:after="0" w:line="240" w:lineRule="auto"/>
        <w:rPr>
          <w:rFonts w:ascii="Times New Roman" w:hAnsi="Times New Roman" w:cs="Times New Roman"/>
          <w:sz w:val="24"/>
          <w:szCs w:val="24"/>
        </w:rPr>
      </w:pPr>
    </w:p>
    <w:p w14:paraId="73666A31" w14:textId="5157DBEA" w:rsidR="0055057B" w:rsidRPr="008149F7" w:rsidRDefault="00170CE9" w:rsidP="00170CE9">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Informacijo o neskladju in poziv za odpravo je že leta 202</w:t>
      </w:r>
      <w:r w:rsidR="00062A28" w:rsidRPr="008149F7">
        <w:rPr>
          <w:rFonts w:ascii="Times New Roman" w:hAnsi="Times New Roman" w:cs="Times New Roman"/>
          <w:sz w:val="24"/>
          <w:szCs w:val="24"/>
        </w:rPr>
        <w:t>4</w:t>
      </w:r>
      <w:r w:rsidRPr="008149F7">
        <w:rPr>
          <w:rFonts w:ascii="Times New Roman" w:hAnsi="Times New Roman" w:cs="Times New Roman"/>
          <w:sz w:val="24"/>
          <w:szCs w:val="24"/>
        </w:rPr>
        <w:t xml:space="preserve"> </w:t>
      </w:r>
      <w:r w:rsidR="00062A28" w:rsidRPr="008149F7">
        <w:rPr>
          <w:rFonts w:ascii="Times New Roman" w:hAnsi="Times New Roman" w:cs="Times New Roman"/>
          <w:sz w:val="24"/>
          <w:szCs w:val="24"/>
        </w:rPr>
        <w:t>prejelo</w:t>
      </w:r>
      <w:r w:rsidRPr="008149F7">
        <w:rPr>
          <w:rFonts w:ascii="Times New Roman" w:hAnsi="Times New Roman" w:cs="Times New Roman"/>
          <w:sz w:val="24"/>
          <w:szCs w:val="24"/>
        </w:rPr>
        <w:t xml:space="preserve"> 65 občin, </w:t>
      </w:r>
      <w:r w:rsidR="009A7ADF" w:rsidRPr="008149F7">
        <w:rPr>
          <w:rFonts w:ascii="Times New Roman" w:hAnsi="Times New Roman" w:cs="Times New Roman"/>
          <w:sz w:val="24"/>
          <w:szCs w:val="24"/>
        </w:rPr>
        <w:t xml:space="preserve">deset </w:t>
      </w:r>
      <w:r w:rsidRPr="008149F7">
        <w:rPr>
          <w:rFonts w:ascii="Times New Roman" w:hAnsi="Times New Roman" w:cs="Times New Roman"/>
          <w:sz w:val="24"/>
          <w:szCs w:val="24"/>
        </w:rPr>
        <w:t xml:space="preserve">pa je bilo takih </w:t>
      </w:r>
      <w:r w:rsidR="009A7ADF" w:rsidRPr="008149F7">
        <w:rPr>
          <w:rFonts w:ascii="Times New Roman" w:hAnsi="Times New Roman" w:cs="Times New Roman"/>
          <w:sz w:val="24"/>
          <w:szCs w:val="24"/>
        </w:rPr>
        <w:t>občin</w:t>
      </w:r>
      <w:r w:rsidRPr="008149F7">
        <w:rPr>
          <w:rFonts w:ascii="Times New Roman" w:hAnsi="Times New Roman" w:cs="Times New Roman"/>
          <w:sz w:val="24"/>
          <w:szCs w:val="24"/>
        </w:rPr>
        <w:t>, ki se do</w:t>
      </w:r>
      <w:r w:rsidR="009A7ADF" w:rsidRPr="008149F7">
        <w:rPr>
          <w:rFonts w:ascii="Times New Roman" w:hAnsi="Times New Roman" w:cs="Times New Roman"/>
          <w:sz w:val="24"/>
          <w:szCs w:val="24"/>
        </w:rPr>
        <w:t xml:space="preserve"> </w:t>
      </w:r>
      <w:r w:rsidRPr="008149F7">
        <w:rPr>
          <w:rFonts w:ascii="Times New Roman" w:hAnsi="Times New Roman" w:cs="Times New Roman"/>
          <w:sz w:val="24"/>
          <w:szCs w:val="24"/>
        </w:rPr>
        <w:t xml:space="preserve">vnovičnega poziva </w:t>
      </w:r>
      <w:r w:rsidR="009A7ADF" w:rsidRPr="008149F7">
        <w:rPr>
          <w:rFonts w:ascii="Times New Roman" w:hAnsi="Times New Roman" w:cs="Times New Roman"/>
          <w:sz w:val="24"/>
          <w:szCs w:val="24"/>
        </w:rPr>
        <w:t xml:space="preserve">jeseni 2024 še </w:t>
      </w:r>
      <w:r w:rsidRPr="008149F7">
        <w:rPr>
          <w:rFonts w:ascii="Times New Roman" w:hAnsi="Times New Roman" w:cs="Times New Roman"/>
          <w:sz w:val="24"/>
          <w:szCs w:val="24"/>
        </w:rPr>
        <w:t>ni lotilo aktivnost</w:t>
      </w:r>
      <w:r w:rsidR="009A7ADF" w:rsidRPr="008149F7">
        <w:rPr>
          <w:rFonts w:ascii="Times New Roman" w:hAnsi="Times New Roman" w:cs="Times New Roman"/>
          <w:sz w:val="24"/>
          <w:szCs w:val="24"/>
        </w:rPr>
        <w:t>i za spremembo: to so bile občine Idrija, Šmarješke Toplice, Sveta Trojica v Slovenskih goricah, Središče ob Dravi, Veržej, Tolmin, Šmarje pri Jelšah, Vipava, Piran in Ljutomer, preostale občine, v katerih je bilo ugotovljeno neskladje med občinskim odlokom in zakonom, pa so dotlej ministrstvo že obvestile o svojih aktivnostih o odpravi omenjenega neskladja.</w:t>
      </w:r>
      <w:r w:rsidRPr="008149F7">
        <w:rPr>
          <w:rStyle w:val="Sprotnaopomba-sklic"/>
          <w:rFonts w:ascii="Times New Roman" w:hAnsi="Times New Roman" w:cs="Times New Roman"/>
          <w:sz w:val="24"/>
          <w:szCs w:val="24"/>
        </w:rPr>
        <w:footnoteReference w:id="14"/>
      </w:r>
      <w:r w:rsidR="009A7ADF" w:rsidRPr="008149F7">
        <w:rPr>
          <w:rFonts w:ascii="Times New Roman" w:hAnsi="Times New Roman" w:cs="Times New Roman"/>
          <w:sz w:val="24"/>
          <w:szCs w:val="24"/>
        </w:rPr>
        <w:t xml:space="preserve"> Poudarjam, da je šlo za aktivnosti, pregleda nad tem, koliko jih je dejansko že </w:t>
      </w:r>
      <w:r w:rsidR="00C85191" w:rsidRPr="008149F7">
        <w:rPr>
          <w:rFonts w:ascii="Times New Roman" w:hAnsi="Times New Roman" w:cs="Times New Roman"/>
          <w:sz w:val="24"/>
          <w:szCs w:val="24"/>
        </w:rPr>
        <w:t>uskladilo svoje odloke, nimam</w:t>
      </w:r>
      <w:r w:rsidR="009A7ADF" w:rsidRPr="00654180">
        <w:rPr>
          <w:rFonts w:ascii="Times New Roman" w:hAnsi="Times New Roman" w:cs="Times New Roman"/>
          <w:sz w:val="24"/>
          <w:szCs w:val="24"/>
        </w:rPr>
        <w:t>.</w:t>
      </w:r>
      <w:r w:rsidR="00C72DA0" w:rsidRPr="00654180">
        <w:rPr>
          <w:rFonts w:ascii="Times New Roman" w:hAnsi="Times New Roman" w:cs="Times New Roman"/>
          <w:sz w:val="24"/>
          <w:szCs w:val="24"/>
        </w:rPr>
        <w:t xml:space="preserve"> So mi pa </w:t>
      </w:r>
      <w:r w:rsidR="00073685" w:rsidRPr="008149F7">
        <w:rPr>
          <w:rFonts w:ascii="Times New Roman" w:hAnsi="Times New Roman" w:cs="Times New Roman"/>
          <w:sz w:val="24"/>
          <w:szCs w:val="24"/>
        </w:rPr>
        <w:t xml:space="preserve">na MJU v začetku marca povedali, da je dotlej neskladje odpravilo 14 občin, 25 jih je v procesu uskladitve, za preostale pa tudi na MJU ne vedo, ker jih občine o (morebitnih) aktivnostih ne obveščajo. </w:t>
      </w:r>
    </w:p>
    <w:p w14:paraId="7F71D3A9" w14:textId="77777777" w:rsidR="00170CE9" w:rsidRPr="008149F7" w:rsidRDefault="00170CE9" w:rsidP="00170CE9">
      <w:pPr>
        <w:spacing w:after="0" w:line="240" w:lineRule="auto"/>
        <w:jc w:val="both"/>
        <w:rPr>
          <w:rFonts w:ascii="Times New Roman" w:hAnsi="Times New Roman" w:cs="Times New Roman"/>
          <w:sz w:val="24"/>
          <w:szCs w:val="24"/>
        </w:rPr>
      </w:pPr>
    </w:p>
    <w:p w14:paraId="4CD1FB7F" w14:textId="77777777" w:rsidR="00303908" w:rsidRPr="008149F7" w:rsidRDefault="00170CE9" w:rsidP="00170CE9">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Zakaj je moralo MJU občine pozvati trikrat, pa še vedno niso odpravile neskladij, v čem je taka težava, če gre za goli matematični izračun? </w:t>
      </w:r>
      <w:r w:rsidR="004F3094" w:rsidRPr="008149F7">
        <w:rPr>
          <w:rFonts w:ascii="Times New Roman" w:hAnsi="Times New Roman" w:cs="Times New Roman"/>
          <w:sz w:val="24"/>
          <w:szCs w:val="24"/>
        </w:rPr>
        <w:t xml:space="preserve">Težava je v percepciji in posledicah. Nobeno politično (župan) ali strokovno (direktor občinske uprave) vodstvo občine ne želi zmanjšati </w:t>
      </w:r>
      <w:r w:rsidR="004F3094" w:rsidRPr="008149F7">
        <w:rPr>
          <w:rFonts w:ascii="Times New Roman" w:hAnsi="Times New Roman" w:cs="Times New Roman"/>
          <w:sz w:val="24"/>
          <w:szCs w:val="24"/>
        </w:rPr>
        <w:lastRenderedPageBreak/>
        <w:t xml:space="preserve">vpliva volivcev, ki so ga izvolili, še manj pa dajati razlogov za medijski pogrom tistim, ki ga niso ali pa ga na naslednjih volitvah – če se bo odločil vnovič kandidirati – ne bodo. </w:t>
      </w:r>
      <w:r w:rsidR="00FD49B9" w:rsidRPr="008149F7">
        <w:rPr>
          <w:rFonts w:ascii="Times New Roman" w:hAnsi="Times New Roman" w:cs="Times New Roman"/>
          <w:sz w:val="24"/>
          <w:szCs w:val="24"/>
        </w:rPr>
        <w:t xml:space="preserve">Tudi upoštevaje lokalne posebnosti so se občine odločile za različne pristope: </w:t>
      </w:r>
    </w:p>
    <w:p w14:paraId="2EAA0FC7" w14:textId="77777777" w:rsidR="00303908" w:rsidRPr="008149F7" w:rsidRDefault="00303908" w:rsidP="00170CE9">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 </w:t>
      </w:r>
      <w:r w:rsidR="00FD49B9" w:rsidRPr="008149F7">
        <w:rPr>
          <w:rFonts w:ascii="Times New Roman" w:hAnsi="Times New Roman" w:cs="Times New Roman"/>
          <w:sz w:val="24"/>
          <w:szCs w:val="24"/>
        </w:rPr>
        <w:t>spreme</w:t>
      </w:r>
      <w:r w:rsidRPr="008149F7">
        <w:rPr>
          <w:rFonts w:ascii="Times New Roman" w:hAnsi="Times New Roman" w:cs="Times New Roman"/>
          <w:sz w:val="24"/>
          <w:szCs w:val="24"/>
        </w:rPr>
        <w:t>mba</w:t>
      </w:r>
      <w:r w:rsidR="00FD49B9" w:rsidRPr="008149F7">
        <w:rPr>
          <w:rFonts w:ascii="Times New Roman" w:hAnsi="Times New Roman" w:cs="Times New Roman"/>
          <w:sz w:val="24"/>
          <w:szCs w:val="24"/>
        </w:rPr>
        <w:t xml:space="preserve"> mej volilnih enot, s čimer </w:t>
      </w:r>
      <w:r w:rsidRPr="008149F7">
        <w:rPr>
          <w:rFonts w:ascii="Times New Roman" w:hAnsi="Times New Roman" w:cs="Times New Roman"/>
          <w:sz w:val="24"/>
          <w:szCs w:val="24"/>
        </w:rPr>
        <w:t xml:space="preserve">se </w:t>
      </w:r>
      <w:r w:rsidR="00FD49B9" w:rsidRPr="008149F7">
        <w:rPr>
          <w:rFonts w:ascii="Times New Roman" w:hAnsi="Times New Roman" w:cs="Times New Roman"/>
          <w:sz w:val="24"/>
          <w:szCs w:val="24"/>
        </w:rPr>
        <w:t>spremenijo razmerja me</w:t>
      </w:r>
      <w:r w:rsidRPr="008149F7">
        <w:rPr>
          <w:rFonts w:ascii="Times New Roman" w:hAnsi="Times New Roman" w:cs="Times New Roman"/>
          <w:sz w:val="24"/>
          <w:szCs w:val="24"/>
        </w:rPr>
        <w:t>d števili volilnih upravičencev;</w:t>
      </w:r>
    </w:p>
    <w:p w14:paraId="4D2C1A90" w14:textId="77777777" w:rsidR="00303908" w:rsidRPr="008149F7" w:rsidRDefault="00303908" w:rsidP="00170CE9">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 </w:t>
      </w:r>
      <w:r w:rsidR="00FD49B9" w:rsidRPr="008149F7">
        <w:rPr>
          <w:rFonts w:ascii="Times New Roman" w:hAnsi="Times New Roman" w:cs="Times New Roman"/>
          <w:sz w:val="24"/>
          <w:szCs w:val="24"/>
        </w:rPr>
        <w:t>sprememba števila članov občinskega sveta, ki se jih voli v posameznih volilnih enotah (zmanjšanje v posamezni enoti seveda tam nima pozit</w:t>
      </w:r>
      <w:r w:rsidRPr="008149F7">
        <w:rPr>
          <w:rFonts w:ascii="Times New Roman" w:hAnsi="Times New Roman" w:cs="Times New Roman"/>
          <w:sz w:val="24"/>
          <w:szCs w:val="24"/>
        </w:rPr>
        <w:t xml:space="preserve">ivnega odmeva), </w:t>
      </w:r>
    </w:p>
    <w:p w14:paraId="3003D4EA" w14:textId="77777777" w:rsidR="00303908" w:rsidRPr="008149F7" w:rsidRDefault="00303908" w:rsidP="00170CE9">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sprememba skupnega številka članov občinskega sveta.</w:t>
      </w:r>
      <w:r w:rsidR="006224C2" w:rsidRPr="008149F7">
        <w:rPr>
          <w:rStyle w:val="Sprotnaopomba-sklic"/>
          <w:rFonts w:ascii="Times New Roman" w:hAnsi="Times New Roman" w:cs="Times New Roman"/>
          <w:sz w:val="24"/>
          <w:szCs w:val="24"/>
        </w:rPr>
        <w:footnoteReference w:id="15"/>
      </w:r>
    </w:p>
    <w:p w14:paraId="1E0BDD3E" w14:textId="77777777" w:rsidR="00303908" w:rsidRPr="008149F7" w:rsidRDefault="00303908" w:rsidP="00170CE9">
      <w:pPr>
        <w:spacing w:after="0" w:line="240" w:lineRule="auto"/>
        <w:jc w:val="both"/>
        <w:rPr>
          <w:rFonts w:ascii="Times New Roman" w:hAnsi="Times New Roman" w:cs="Times New Roman"/>
          <w:sz w:val="24"/>
          <w:szCs w:val="24"/>
        </w:rPr>
      </w:pPr>
    </w:p>
    <w:p w14:paraId="48334AE5" w14:textId="638E07B6" w:rsidR="00170CE9" w:rsidRPr="008149F7" w:rsidRDefault="00303908" w:rsidP="00170CE9">
      <w:pPr>
        <w:spacing w:after="0" w:line="240" w:lineRule="auto"/>
        <w:jc w:val="both"/>
        <w:rPr>
          <w:rFonts w:ascii="Times New Roman" w:hAnsi="Times New Roman" w:cs="Times New Roman"/>
          <w:b/>
          <w:sz w:val="24"/>
          <w:szCs w:val="24"/>
        </w:rPr>
      </w:pPr>
      <w:r w:rsidRPr="008149F7">
        <w:rPr>
          <w:rFonts w:ascii="Times New Roman" w:hAnsi="Times New Roman" w:cs="Times New Roman"/>
          <w:sz w:val="24"/>
          <w:szCs w:val="24"/>
        </w:rPr>
        <w:t>To zadnje so denimo napovedovali v občini Šmarje pri Jelšah,</w:t>
      </w:r>
      <w:r w:rsidRPr="008149F7">
        <w:rPr>
          <w:rStyle w:val="Sprotnaopomba-sklic"/>
          <w:rFonts w:ascii="Times New Roman" w:hAnsi="Times New Roman" w:cs="Times New Roman"/>
          <w:sz w:val="24"/>
          <w:szCs w:val="24"/>
        </w:rPr>
        <w:footnoteReference w:id="16"/>
      </w:r>
      <w:r w:rsidRPr="008149F7">
        <w:rPr>
          <w:rFonts w:ascii="Times New Roman" w:hAnsi="Times New Roman" w:cs="Times New Roman"/>
          <w:sz w:val="24"/>
          <w:szCs w:val="24"/>
        </w:rPr>
        <w:t xml:space="preserve"> zdi pa se tudi (politično) najbolj elegantna rešitev, če se seveda ne pritožijo člani občinskega sveta, ki s povečanjem (matematično) izgubijo del svojega vpliva.</w:t>
      </w:r>
      <w:r w:rsidR="00FD49B9" w:rsidRPr="008149F7">
        <w:rPr>
          <w:rFonts w:ascii="Times New Roman" w:hAnsi="Times New Roman" w:cs="Times New Roman"/>
          <w:sz w:val="24"/>
          <w:szCs w:val="24"/>
        </w:rPr>
        <w:t xml:space="preserve"> </w:t>
      </w:r>
      <w:r w:rsidR="00AD635F" w:rsidRPr="008149F7">
        <w:rPr>
          <w:rFonts w:ascii="Times New Roman" w:hAnsi="Times New Roman" w:cs="Times New Roman"/>
          <w:sz w:val="24"/>
          <w:szCs w:val="24"/>
        </w:rPr>
        <w:t xml:space="preserve">Pri tem je seveda </w:t>
      </w:r>
      <w:r w:rsidR="00633775" w:rsidRPr="008149F7">
        <w:rPr>
          <w:rFonts w:ascii="Times New Roman" w:hAnsi="Times New Roman" w:cs="Times New Roman"/>
          <w:sz w:val="24"/>
          <w:szCs w:val="24"/>
        </w:rPr>
        <w:t>treba</w:t>
      </w:r>
      <w:r w:rsidR="00AD635F" w:rsidRPr="008149F7">
        <w:rPr>
          <w:rFonts w:ascii="Times New Roman" w:hAnsi="Times New Roman" w:cs="Times New Roman"/>
          <w:sz w:val="24"/>
          <w:szCs w:val="24"/>
        </w:rPr>
        <w:t xml:space="preserve"> upoštevati, da sprememba števila članov občinskega sveta vpliva </w:t>
      </w:r>
      <w:r w:rsidR="005D6C04" w:rsidRPr="008149F7">
        <w:rPr>
          <w:rFonts w:ascii="Times New Roman" w:hAnsi="Times New Roman" w:cs="Times New Roman"/>
          <w:sz w:val="24"/>
          <w:szCs w:val="24"/>
        </w:rPr>
        <w:t xml:space="preserve">tudi </w:t>
      </w:r>
      <w:r w:rsidR="00AD635F" w:rsidRPr="008149F7">
        <w:rPr>
          <w:rFonts w:ascii="Times New Roman" w:hAnsi="Times New Roman" w:cs="Times New Roman"/>
          <w:sz w:val="24"/>
          <w:szCs w:val="24"/>
        </w:rPr>
        <w:t>na volilni sistem (večinski ali proporcionalni), na spremembo statut</w:t>
      </w:r>
      <w:r w:rsidR="005D6C04" w:rsidRPr="008149F7">
        <w:rPr>
          <w:rFonts w:ascii="Times New Roman" w:hAnsi="Times New Roman" w:cs="Times New Roman"/>
          <w:sz w:val="24"/>
          <w:szCs w:val="24"/>
        </w:rPr>
        <w:t>a občine</w:t>
      </w:r>
      <w:r w:rsidR="00AD635F" w:rsidRPr="008149F7">
        <w:rPr>
          <w:rFonts w:ascii="Times New Roman" w:hAnsi="Times New Roman" w:cs="Times New Roman"/>
          <w:sz w:val="24"/>
          <w:szCs w:val="24"/>
        </w:rPr>
        <w:t xml:space="preserve"> (za kar je načeloma zahtevana višja stopnja političnega soglasja kot za spremembo odloka o določitvi volilnih enot</w:t>
      </w:r>
      <w:r w:rsidR="005D6C04" w:rsidRPr="008149F7">
        <w:rPr>
          <w:rFonts w:ascii="Times New Roman" w:hAnsi="Times New Roman" w:cs="Times New Roman"/>
          <w:sz w:val="24"/>
          <w:szCs w:val="24"/>
        </w:rPr>
        <w:t>)</w:t>
      </w:r>
      <w:r w:rsidR="00AD635F" w:rsidRPr="008149F7">
        <w:rPr>
          <w:rFonts w:ascii="Times New Roman" w:hAnsi="Times New Roman" w:cs="Times New Roman"/>
          <w:sz w:val="24"/>
          <w:szCs w:val="24"/>
        </w:rPr>
        <w:t xml:space="preserve"> in </w:t>
      </w:r>
      <w:r w:rsidR="00633775" w:rsidRPr="008149F7">
        <w:rPr>
          <w:rFonts w:ascii="Times New Roman" w:hAnsi="Times New Roman" w:cs="Times New Roman"/>
          <w:sz w:val="24"/>
          <w:szCs w:val="24"/>
        </w:rPr>
        <w:t>navsezadnje</w:t>
      </w:r>
      <w:r w:rsidR="00AD635F" w:rsidRPr="008149F7">
        <w:rPr>
          <w:rFonts w:ascii="Times New Roman" w:hAnsi="Times New Roman" w:cs="Times New Roman"/>
          <w:sz w:val="24"/>
          <w:szCs w:val="24"/>
        </w:rPr>
        <w:t xml:space="preserve"> </w:t>
      </w:r>
      <w:r w:rsidR="00633775" w:rsidRPr="008149F7">
        <w:rPr>
          <w:rFonts w:ascii="Times New Roman" w:hAnsi="Times New Roman" w:cs="Times New Roman"/>
          <w:sz w:val="24"/>
          <w:szCs w:val="24"/>
        </w:rPr>
        <w:t>na</w:t>
      </w:r>
      <w:r w:rsidR="00AD635F" w:rsidRPr="008149F7">
        <w:rPr>
          <w:rFonts w:ascii="Times New Roman" w:hAnsi="Times New Roman" w:cs="Times New Roman"/>
          <w:sz w:val="24"/>
          <w:szCs w:val="24"/>
        </w:rPr>
        <w:t xml:space="preserve"> občinski proračun</w:t>
      </w:r>
      <w:r w:rsidR="00633775" w:rsidRPr="008149F7">
        <w:rPr>
          <w:rFonts w:ascii="Times New Roman" w:hAnsi="Times New Roman" w:cs="Times New Roman"/>
          <w:sz w:val="24"/>
          <w:szCs w:val="24"/>
        </w:rPr>
        <w:t xml:space="preserve"> (tj. višje stroške)</w:t>
      </w:r>
      <w:r w:rsidR="00AD635F" w:rsidRPr="008149F7">
        <w:rPr>
          <w:rFonts w:ascii="Times New Roman" w:hAnsi="Times New Roman" w:cs="Times New Roman"/>
          <w:sz w:val="24"/>
          <w:szCs w:val="24"/>
        </w:rPr>
        <w:t xml:space="preserve">. </w:t>
      </w:r>
      <w:r w:rsidR="006224C2" w:rsidRPr="008149F7">
        <w:rPr>
          <w:rFonts w:ascii="Times New Roman" w:hAnsi="Times New Roman" w:cs="Times New Roman"/>
          <w:sz w:val="24"/>
          <w:szCs w:val="24"/>
        </w:rPr>
        <w:t xml:space="preserve">Ker gre za politično občutljivo vprašanje, so se </w:t>
      </w:r>
      <w:r w:rsidR="0055057B" w:rsidRPr="008149F7">
        <w:rPr>
          <w:rFonts w:ascii="Times New Roman" w:hAnsi="Times New Roman" w:cs="Times New Roman"/>
          <w:sz w:val="24"/>
          <w:szCs w:val="24"/>
        </w:rPr>
        <w:t xml:space="preserve">denimo </w:t>
      </w:r>
      <w:r w:rsidR="006224C2" w:rsidRPr="008149F7">
        <w:rPr>
          <w:rFonts w:ascii="Times New Roman" w:hAnsi="Times New Roman" w:cs="Times New Roman"/>
          <w:sz w:val="24"/>
          <w:szCs w:val="24"/>
        </w:rPr>
        <w:t>pojavile tudi ideje o izvedbi referenduma.</w:t>
      </w:r>
    </w:p>
    <w:p w14:paraId="72CD15F2" w14:textId="62226DEF" w:rsidR="009A7ADF" w:rsidRPr="008149F7" w:rsidRDefault="009A7ADF" w:rsidP="009A7ADF">
      <w:pPr>
        <w:spacing w:after="0" w:line="240" w:lineRule="auto"/>
        <w:rPr>
          <w:rFonts w:ascii="Times New Roman" w:hAnsi="Times New Roman" w:cs="Times New Roman"/>
          <w:sz w:val="24"/>
          <w:szCs w:val="24"/>
        </w:rPr>
      </w:pPr>
    </w:p>
    <w:p w14:paraId="5DE04755" w14:textId="4D8461CD" w:rsidR="00AC50B2" w:rsidRPr="008149F7" w:rsidRDefault="00AC50B2" w:rsidP="00A77E4D">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Ustavno sodišče je sicer že pojasnilo, da ZLV ne določa nedeljivosti ožjih delov občin za potrebe oblikovanja volilnih enot (zato je ta sprememba tudi vključena v ZLV, ki je bil sprejet lani</w:t>
      </w:r>
      <w:r w:rsidR="000753BA" w:rsidRPr="008149F7">
        <w:rPr>
          <w:rFonts w:ascii="Times New Roman" w:hAnsi="Times New Roman" w:cs="Times New Roman"/>
          <w:sz w:val="24"/>
          <w:szCs w:val="24"/>
        </w:rPr>
        <w:t>, tj. ZLV-K</w:t>
      </w:r>
      <w:r w:rsidR="000753BA" w:rsidRPr="008149F7">
        <w:rPr>
          <w:rStyle w:val="Sprotnaopomba-sklic"/>
          <w:rFonts w:ascii="Times New Roman" w:hAnsi="Times New Roman" w:cs="Times New Roman"/>
          <w:sz w:val="24"/>
          <w:szCs w:val="24"/>
        </w:rPr>
        <w:footnoteReference w:id="17"/>
      </w:r>
      <w:r w:rsidRPr="008149F7">
        <w:rPr>
          <w:rFonts w:ascii="Times New Roman" w:hAnsi="Times New Roman" w:cs="Times New Roman"/>
          <w:sz w:val="24"/>
          <w:szCs w:val="24"/>
        </w:rPr>
        <w:t xml:space="preserve">), kar je najtrši oreh pri mnogih občinah. Občinska vodstva namreč enačijo ožji del občine z volilno enoto in menijo – politično razumljivo, sploh v odnosu do svojih volivcev –, da bi moral imeti vsak ožji del svojo volilno enoto, kar </w:t>
      </w:r>
      <w:r w:rsidR="008D783F" w:rsidRPr="008149F7">
        <w:rPr>
          <w:rFonts w:ascii="Times New Roman" w:hAnsi="Times New Roman" w:cs="Times New Roman"/>
          <w:sz w:val="24"/>
          <w:szCs w:val="24"/>
        </w:rPr>
        <w:t xml:space="preserve">pa </w:t>
      </w:r>
      <w:r w:rsidRPr="008149F7">
        <w:rPr>
          <w:rFonts w:ascii="Times New Roman" w:hAnsi="Times New Roman" w:cs="Times New Roman"/>
          <w:sz w:val="24"/>
          <w:szCs w:val="24"/>
        </w:rPr>
        <w:t>ne drži in v praksi ni možno že zato, ker so bili ožji deli večinoma oblikovani že pred letom 1992 in seveda ne sledijo naravnemu gibanju prebivalstva</w:t>
      </w:r>
      <w:r w:rsidR="008D783F" w:rsidRPr="008149F7">
        <w:rPr>
          <w:rFonts w:ascii="Times New Roman" w:hAnsi="Times New Roman" w:cs="Times New Roman"/>
          <w:sz w:val="24"/>
          <w:szCs w:val="24"/>
        </w:rPr>
        <w:t>. A ločitev je jasna in v praksi tudi nujna, saj sicer (legitimne) zahteve Ustavnega sodišča ne bo mogoče izpolniti, pa tudi sicer je</w:t>
      </w:r>
      <w:r w:rsidRPr="008149F7">
        <w:rPr>
          <w:rFonts w:ascii="Times New Roman" w:hAnsi="Times New Roman" w:cs="Times New Roman"/>
          <w:sz w:val="24"/>
          <w:szCs w:val="24"/>
        </w:rPr>
        <w:t xml:space="preserve"> ožji del</w:t>
      </w:r>
      <w:r w:rsidR="008D783F" w:rsidRPr="008149F7">
        <w:rPr>
          <w:rFonts w:ascii="Times New Roman" w:hAnsi="Times New Roman" w:cs="Times New Roman"/>
          <w:sz w:val="24"/>
          <w:szCs w:val="24"/>
        </w:rPr>
        <w:t xml:space="preserve"> občine</w:t>
      </w:r>
      <w:r w:rsidRPr="008149F7">
        <w:rPr>
          <w:rFonts w:ascii="Times New Roman" w:hAnsi="Times New Roman" w:cs="Times New Roman"/>
          <w:sz w:val="24"/>
          <w:szCs w:val="24"/>
        </w:rPr>
        <w:t xml:space="preserve"> namenjen neposrednemu sodelovanju v skladu z ZLS, volilne enote pa izvedbi volitev, kjer je </w:t>
      </w:r>
      <w:r w:rsidR="008D783F" w:rsidRPr="008149F7">
        <w:rPr>
          <w:rFonts w:ascii="Times New Roman" w:hAnsi="Times New Roman" w:cs="Times New Roman"/>
          <w:sz w:val="24"/>
          <w:szCs w:val="24"/>
        </w:rPr>
        <w:t>treba</w:t>
      </w:r>
      <w:r w:rsidRPr="008149F7">
        <w:rPr>
          <w:rFonts w:ascii="Times New Roman" w:hAnsi="Times New Roman" w:cs="Times New Roman"/>
          <w:sz w:val="24"/>
          <w:szCs w:val="24"/>
        </w:rPr>
        <w:t xml:space="preserve"> upoštevati tudi volilna načela (poleg geografske zaokroženosti, ipd.)</w:t>
      </w:r>
      <w:r w:rsidR="008D783F" w:rsidRPr="008149F7">
        <w:rPr>
          <w:rFonts w:ascii="Times New Roman" w:hAnsi="Times New Roman" w:cs="Times New Roman"/>
          <w:sz w:val="24"/>
          <w:szCs w:val="24"/>
        </w:rPr>
        <w:t>.</w:t>
      </w:r>
    </w:p>
    <w:p w14:paraId="4D7A2676" w14:textId="77777777" w:rsidR="00AC50B2" w:rsidRPr="008149F7" w:rsidRDefault="00AC50B2" w:rsidP="009A7ADF">
      <w:pPr>
        <w:spacing w:after="0" w:line="240" w:lineRule="auto"/>
        <w:rPr>
          <w:rFonts w:ascii="Times New Roman" w:hAnsi="Times New Roman" w:cs="Times New Roman"/>
          <w:sz w:val="24"/>
          <w:szCs w:val="24"/>
        </w:rPr>
      </w:pPr>
    </w:p>
    <w:p w14:paraId="40CFCE30" w14:textId="5ACACB53" w:rsidR="00754700" w:rsidRPr="008149F7" w:rsidRDefault="00754700" w:rsidP="000F1992">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 xml:space="preserve">Vsekakor je – kljub </w:t>
      </w:r>
      <w:r w:rsidR="00B25D1E" w:rsidRPr="008149F7">
        <w:rPr>
          <w:rFonts w:ascii="Times New Roman" w:hAnsi="Times New Roman" w:cs="Times New Roman"/>
          <w:sz w:val="24"/>
          <w:szCs w:val="24"/>
        </w:rPr>
        <w:t xml:space="preserve">pravnim dejstvom in </w:t>
      </w:r>
      <w:r w:rsidRPr="008149F7">
        <w:rPr>
          <w:rFonts w:ascii="Times New Roman" w:hAnsi="Times New Roman" w:cs="Times New Roman"/>
          <w:sz w:val="24"/>
          <w:szCs w:val="24"/>
        </w:rPr>
        <w:t xml:space="preserve">(utemeljenim) pritiskom z MJU, ki je denimo občino Sv. Trojico samo v letu 2024 k spremembi pozivala trikrat, januarja, septembra in novembra – težko v lokalnem okolju pojasniti, da se neka sprememba mora zgoditi in da ne gre za </w:t>
      </w:r>
      <w:r w:rsidR="000F1992" w:rsidRPr="008149F7">
        <w:rPr>
          <w:rFonts w:ascii="Times New Roman" w:hAnsi="Times New Roman" w:cs="Times New Roman"/>
          <w:sz w:val="24"/>
          <w:szCs w:val="24"/>
        </w:rPr>
        <w:t>neko muho, samovoljo ali celo politično preračunavanje vodstva občin. Še težje se je tega obraniti, ker je težko v naprej</w:t>
      </w:r>
      <w:r w:rsidRPr="008149F7">
        <w:rPr>
          <w:rFonts w:ascii="Times New Roman" w:hAnsi="Times New Roman" w:cs="Times New Roman"/>
          <w:sz w:val="24"/>
          <w:szCs w:val="24"/>
        </w:rPr>
        <w:t xml:space="preserve"> napovedati</w:t>
      </w:r>
      <w:r w:rsidR="000F1992" w:rsidRPr="008149F7">
        <w:rPr>
          <w:rFonts w:ascii="Times New Roman" w:hAnsi="Times New Roman" w:cs="Times New Roman"/>
          <w:sz w:val="24"/>
          <w:szCs w:val="24"/>
        </w:rPr>
        <w:t xml:space="preserve"> že to, kdo se bo s kakšnim predlogom počutil najbolj oz. sploh prizadetega. Verjetno je tudi zato najbolje, da vodstvo občine ali doseže soglasje političnih strank/skupin v občinskem svetu, s čimer vsaj malo zmanjša tveganje slabe volje/negativnih političnih posledic</w:t>
      </w:r>
      <w:r w:rsidR="00AC3B3A" w:rsidRPr="008149F7">
        <w:rPr>
          <w:rFonts w:ascii="Times New Roman" w:hAnsi="Times New Roman" w:cs="Times New Roman"/>
          <w:sz w:val="24"/>
          <w:szCs w:val="24"/>
        </w:rPr>
        <w:t xml:space="preserve">, ali pa izvede referendum </w:t>
      </w:r>
      <w:r w:rsidR="00B25D1E" w:rsidRPr="008149F7">
        <w:rPr>
          <w:rFonts w:ascii="Times New Roman" w:hAnsi="Times New Roman" w:cs="Times New Roman"/>
          <w:sz w:val="24"/>
          <w:szCs w:val="24"/>
        </w:rPr>
        <w:t>(</w:t>
      </w:r>
      <w:r w:rsidR="00AC3B3A" w:rsidRPr="008149F7">
        <w:rPr>
          <w:rFonts w:ascii="Times New Roman" w:hAnsi="Times New Roman" w:cs="Times New Roman"/>
          <w:sz w:val="24"/>
          <w:szCs w:val="24"/>
        </w:rPr>
        <w:t xml:space="preserve">kar pa odgovornim vodjem zaradi stroškov </w:t>
      </w:r>
      <w:r w:rsidR="00AC3B3A" w:rsidRPr="008149F7">
        <w:rPr>
          <w:rFonts w:ascii="Times New Roman" w:hAnsi="Times New Roman" w:cs="Times New Roman"/>
          <w:sz w:val="24"/>
          <w:szCs w:val="24"/>
        </w:rPr>
        <w:lastRenderedPageBreak/>
        <w:t>seveda tudi ni najbolj pri srcu</w:t>
      </w:r>
      <w:r w:rsidR="00B25D1E" w:rsidRPr="008149F7">
        <w:rPr>
          <w:rFonts w:ascii="Times New Roman" w:hAnsi="Times New Roman" w:cs="Times New Roman"/>
          <w:sz w:val="24"/>
          <w:szCs w:val="24"/>
        </w:rPr>
        <w:t>)</w:t>
      </w:r>
      <w:r w:rsidR="00AC3B3A" w:rsidRPr="008149F7">
        <w:rPr>
          <w:rFonts w:ascii="Times New Roman" w:hAnsi="Times New Roman" w:cs="Times New Roman"/>
          <w:sz w:val="24"/>
          <w:szCs w:val="24"/>
        </w:rPr>
        <w:t xml:space="preserve">. </w:t>
      </w:r>
      <w:r w:rsidR="00B25D1E" w:rsidRPr="008149F7">
        <w:rPr>
          <w:rFonts w:ascii="Times New Roman" w:hAnsi="Times New Roman" w:cs="Times New Roman"/>
          <w:sz w:val="24"/>
          <w:szCs w:val="24"/>
        </w:rPr>
        <w:t xml:space="preserve">Beneška komisija poudarja, da mora potekati postopek za določitev volilnih enot v skladu z nacionalno zakonodajo, upoštevaje načelo transparentnosti in </w:t>
      </w:r>
      <w:r w:rsidR="00B25D1E" w:rsidRPr="00A77E4D">
        <w:rPr>
          <w:rFonts w:ascii="Times New Roman" w:hAnsi="Times New Roman" w:cs="Times New Roman"/>
          <w:b/>
          <w:sz w:val="24"/>
          <w:szCs w:val="24"/>
        </w:rPr>
        <w:t>široke vključenosti vseh relevantnih deležnikov</w:t>
      </w:r>
      <w:r w:rsidR="00B25D1E" w:rsidRPr="008149F7">
        <w:rPr>
          <w:rFonts w:ascii="Times New Roman" w:hAnsi="Times New Roman" w:cs="Times New Roman"/>
          <w:sz w:val="24"/>
          <w:szCs w:val="24"/>
        </w:rPr>
        <w:t xml:space="preserve"> in v tem duhu je treba voditi tudi postopek na občinah. Tudi občini, ki imata že odločbo Ustavnega sodišča (Dobrovnik in Sveti Jurij ob Ščavnici) imata enako težavo kot druge občine in nimata oziroma vsaj nista imeli </w:t>
      </w:r>
      <w:r w:rsidR="00BA5F3F" w:rsidRPr="008149F7">
        <w:rPr>
          <w:rFonts w:ascii="Times New Roman" w:hAnsi="Times New Roman" w:cs="Times New Roman"/>
          <w:sz w:val="24"/>
          <w:szCs w:val="24"/>
        </w:rPr>
        <w:t xml:space="preserve">kar avtomatsko </w:t>
      </w:r>
      <w:r w:rsidR="00B25D1E" w:rsidRPr="008149F7">
        <w:rPr>
          <w:rFonts w:ascii="Times New Roman" w:hAnsi="Times New Roman" w:cs="Times New Roman"/>
          <w:sz w:val="24"/>
          <w:szCs w:val="24"/>
        </w:rPr>
        <w:t>zadostnega političnega soglasja za spremembo svojih odlokov.</w:t>
      </w:r>
      <w:r w:rsidR="00BA5F3F" w:rsidRPr="008149F7">
        <w:rPr>
          <w:rFonts w:ascii="Times New Roman" w:hAnsi="Times New Roman" w:cs="Times New Roman"/>
          <w:sz w:val="24"/>
          <w:szCs w:val="24"/>
        </w:rPr>
        <w:t xml:space="preserve"> Kljub jasnima odločbama Ustavnega sodišča, kar zgolj dokazuje (politično) zahtevnost take spremembe v lokalnem okolju. Če pogledamo sago s spremembo volilne zakonodaje </w:t>
      </w:r>
      <w:r w:rsidR="006C1EF5" w:rsidRPr="008149F7">
        <w:rPr>
          <w:rFonts w:ascii="Times New Roman" w:hAnsi="Times New Roman" w:cs="Times New Roman"/>
          <w:sz w:val="24"/>
          <w:szCs w:val="24"/>
        </w:rPr>
        <w:t>na državni ravni, pa je jasno, da je tam politično soglasje še bistveno manj verjetno …</w:t>
      </w:r>
      <w:r w:rsidR="006C1EF5" w:rsidRPr="008149F7">
        <w:rPr>
          <w:rStyle w:val="Sprotnaopomba-sklic"/>
          <w:rFonts w:ascii="Times New Roman" w:hAnsi="Times New Roman" w:cs="Times New Roman"/>
          <w:sz w:val="24"/>
          <w:szCs w:val="24"/>
        </w:rPr>
        <w:footnoteReference w:id="18"/>
      </w:r>
    </w:p>
    <w:p w14:paraId="7F25E937" w14:textId="77777777" w:rsidR="00AC3B3A" w:rsidRPr="008149F7" w:rsidRDefault="00AC3B3A" w:rsidP="000F1992">
      <w:pPr>
        <w:spacing w:after="0" w:line="240" w:lineRule="auto"/>
        <w:jc w:val="both"/>
        <w:rPr>
          <w:rFonts w:ascii="Times New Roman" w:hAnsi="Times New Roman" w:cs="Times New Roman"/>
          <w:sz w:val="24"/>
          <w:szCs w:val="24"/>
        </w:rPr>
      </w:pPr>
    </w:p>
    <w:p w14:paraId="6C70E4C1" w14:textId="77777777" w:rsidR="00C050B3" w:rsidRPr="008149F7" w:rsidRDefault="00C050B3" w:rsidP="000F1992">
      <w:pPr>
        <w:spacing w:after="0" w:line="240" w:lineRule="auto"/>
        <w:jc w:val="both"/>
        <w:rPr>
          <w:rFonts w:ascii="Times New Roman" w:hAnsi="Times New Roman" w:cs="Times New Roman"/>
          <w:b/>
          <w:sz w:val="24"/>
          <w:szCs w:val="24"/>
        </w:rPr>
      </w:pPr>
      <w:r w:rsidRPr="008149F7">
        <w:rPr>
          <w:rFonts w:ascii="Times New Roman" w:hAnsi="Times New Roman" w:cs="Times New Roman"/>
          <w:b/>
          <w:sz w:val="24"/>
          <w:szCs w:val="24"/>
        </w:rPr>
        <w:t>4. Sklepno</w:t>
      </w:r>
    </w:p>
    <w:p w14:paraId="4204B108" w14:textId="77777777" w:rsidR="00C050B3" w:rsidRPr="008149F7" w:rsidRDefault="00C050B3" w:rsidP="000F1992">
      <w:pPr>
        <w:spacing w:after="0" w:line="240" w:lineRule="auto"/>
        <w:jc w:val="both"/>
        <w:rPr>
          <w:rFonts w:ascii="Times New Roman" w:hAnsi="Times New Roman" w:cs="Times New Roman"/>
          <w:sz w:val="24"/>
          <w:szCs w:val="24"/>
        </w:rPr>
      </w:pPr>
    </w:p>
    <w:p w14:paraId="68C2206F" w14:textId="77777777" w:rsidR="004F0FAD" w:rsidRPr="008149F7" w:rsidRDefault="00AC3B3A" w:rsidP="00073685">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Predvsem zaradi stroškov se vodstvo Sv. Trojice</w:t>
      </w:r>
      <w:r w:rsidR="001E64EE" w:rsidRPr="008149F7">
        <w:rPr>
          <w:rStyle w:val="Sprotnaopomba-sklic"/>
          <w:rFonts w:ascii="Times New Roman" w:hAnsi="Times New Roman" w:cs="Times New Roman"/>
          <w:sz w:val="24"/>
          <w:szCs w:val="24"/>
        </w:rPr>
        <w:footnoteReference w:id="19"/>
      </w:r>
      <w:r w:rsidRPr="008149F7">
        <w:rPr>
          <w:rFonts w:ascii="Times New Roman" w:hAnsi="Times New Roman" w:cs="Times New Roman"/>
          <w:sz w:val="24"/>
          <w:szCs w:val="24"/>
        </w:rPr>
        <w:t xml:space="preserve"> denimo ni odločilo za referendum, je pa poskušalo v javnosti korektno predstaviti nujo spremembe in številne pozive </w:t>
      </w:r>
      <w:r w:rsidR="001C1087" w:rsidRPr="008149F7">
        <w:rPr>
          <w:rFonts w:ascii="Times New Roman" w:hAnsi="Times New Roman" w:cs="Times New Roman"/>
          <w:sz w:val="24"/>
          <w:szCs w:val="24"/>
        </w:rPr>
        <w:t xml:space="preserve">ministrstva k tej spremembi. Prvi cilj je bil torej popolna transparentnost, drugi pa ohranitev števila občinskih svetnikov. Teh je bilo prej in jih bo tudi po predvideni spremembi 11, ob 1.880 volilnih upravičencih pa je idealno število volivcev na posameznega občinskega svetnika 171. V skladu s tem se zdi optimalna rešitev razdelitev </w:t>
      </w:r>
      <w:r w:rsidR="0080380E" w:rsidRPr="008149F7">
        <w:rPr>
          <w:rFonts w:ascii="Times New Roman" w:hAnsi="Times New Roman" w:cs="Times New Roman"/>
          <w:sz w:val="24"/>
          <w:szCs w:val="24"/>
        </w:rPr>
        <w:t xml:space="preserve">volilnih upravičencev </w:t>
      </w:r>
      <w:r w:rsidR="001C1087" w:rsidRPr="008149F7">
        <w:rPr>
          <w:rFonts w:ascii="Times New Roman" w:hAnsi="Times New Roman" w:cs="Times New Roman"/>
          <w:sz w:val="24"/>
          <w:szCs w:val="24"/>
        </w:rPr>
        <w:t xml:space="preserve">6 volilne enote </w:t>
      </w:r>
      <w:r w:rsidR="0080380E" w:rsidRPr="008149F7">
        <w:rPr>
          <w:rFonts w:ascii="Times New Roman" w:hAnsi="Times New Roman" w:cs="Times New Roman"/>
          <w:sz w:val="24"/>
          <w:szCs w:val="24"/>
        </w:rPr>
        <w:t xml:space="preserve">med pet drugih, ter hkratno zmanjšanje števila volivcev v prvi volilni enoti Sveta Trojica za 203. Na prvi pogled preprosto, logično in racionalno, kako bo to vplivalo na sentiment vsakega od volivcev, pa je seveda težko napovedati. A ključno je, da se število občinskih svetnikov ne spreminja in da se sprememba čim bolj transparentno predstavi javnost. Navsezadnje tudi s tem prispevkom, ki pa lahko nedvomno vsaj malo pomaga pri razreševanju enake dileme v </w:t>
      </w:r>
      <w:r w:rsidR="00BF3728" w:rsidRPr="008149F7">
        <w:rPr>
          <w:rFonts w:ascii="Times New Roman" w:hAnsi="Times New Roman" w:cs="Times New Roman"/>
          <w:sz w:val="24"/>
          <w:szCs w:val="24"/>
        </w:rPr>
        <w:t xml:space="preserve">preostalih občinah. </w:t>
      </w:r>
    </w:p>
    <w:p w14:paraId="48926501" w14:textId="77777777" w:rsidR="004F0FAD" w:rsidRPr="008149F7" w:rsidRDefault="004F0FAD" w:rsidP="00073685">
      <w:pPr>
        <w:spacing w:after="0" w:line="240" w:lineRule="auto"/>
        <w:jc w:val="both"/>
        <w:rPr>
          <w:rFonts w:ascii="Times New Roman" w:hAnsi="Times New Roman" w:cs="Times New Roman"/>
          <w:sz w:val="24"/>
          <w:szCs w:val="24"/>
        </w:rPr>
      </w:pPr>
    </w:p>
    <w:p w14:paraId="4C4E8D4E" w14:textId="2BC95901" w:rsidR="002F4E3B" w:rsidRPr="008149F7" w:rsidRDefault="004F0FAD" w:rsidP="002F4E3B">
      <w:pPr>
        <w:spacing w:after="0" w:line="240" w:lineRule="auto"/>
        <w:jc w:val="both"/>
        <w:rPr>
          <w:rFonts w:ascii="Times New Roman" w:hAnsi="Times New Roman" w:cs="Times New Roman"/>
          <w:sz w:val="24"/>
          <w:szCs w:val="24"/>
        </w:rPr>
      </w:pPr>
      <w:r w:rsidRPr="008149F7">
        <w:rPr>
          <w:rFonts w:ascii="Times New Roman" w:hAnsi="Times New Roman" w:cs="Times New Roman"/>
          <w:sz w:val="24"/>
          <w:szCs w:val="24"/>
        </w:rPr>
        <w:t>Kaj pa rok? MJU opozarja že dolgo. V odgovoru na pisno poslansko vprašanje s konca oktobra 2024</w:t>
      </w:r>
      <w:r w:rsidR="00260014" w:rsidRPr="008149F7">
        <w:rPr>
          <w:rStyle w:val="Sprotnaopomba-sklic"/>
          <w:rFonts w:ascii="Times New Roman" w:hAnsi="Times New Roman" w:cs="Times New Roman"/>
          <w:sz w:val="24"/>
          <w:szCs w:val="24"/>
        </w:rPr>
        <w:footnoteReference w:id="20"/>
      </w:r>
      <w:r w:rsidRPr="008149F7">
        <w:rPr>
          <w:rFonts w:ascii="Times New Roman" w:hAnsi="Times New Roman" w:cs="Times New Roman"/>
          <w:sz w:val="24"/>
          <w:szCs w:val="24"/>
        </w:rPr>
        <w:t xml:space="preserve"> </w:t>
      </w:r>
      <w:r w:rsidR="00260014" w:rsidRPr="008149F7">
        <w:rPr>
          <w:rFonts w:ascii="Times New Roman" w:hAnsi="Times New Roman" w:cs="Times New Roman"/>
          <w:sz w:val="24"/>
          <w:szCs w:val="24"/>
        </w:rPr>
        <w:t>rok ni bil izrecno naveden, zgolj dejstvo, da bodo lokalne volitve spet konec leta 2026. Zadnje informacije z MJU pravijo, da</w:t>
      </w:r>
      <w:r w:rsidR="00073685" w:rsidRPr="008149F7">
        <w:rPr>
          <w:rFonts w:ascii="Times New Roman" w:hAnsi="Times New Roman" w:cs="Times New Roman"/>
          <w:sz w:val="24"/>
          <w:szCs w:val="24"/>
        </w:rPr>
        <w:t xml:space="preserve"> odločit</w:t>
      </w:r>
      <w:r w:rsidR="008E3340" w:rsidRPr="008149F7">
        <w:rPr>
          <w:rFonts w:ascii="Times New Roman" w:hAnsi="Times New Roman" w:cs="Times New Roman"/>
          <w:sz w:val="24"/>
          <w:szCs w:val="24"/>
        </w:rPr>
        <w:t>ev</w:t>
      </w:r>
      <w:r w:rsidR="00073685" w:rsidRPr="008149F7">
        <w:rPr>
          <w:rFonts w:ascii="Times New Roman" w:hAnsi="Times New Roman" w:cs="Times New Roman"/>
          <w:sz w:val="24"/>
          <w:szCs w:val="24"/>
        </w:rPr>
        <w:t xml:space="preserve"> o tem, kdaj </w:t>
      </w:r>
      <w:r w:rsidR="00260014" w:rsidRPr="008149F7">
        <w:rPr>
          <w:rFonts w:ascii="Times New Roman" w:hAnsi="Times New Roman" w:cs="Times New Roman"/>
          <w:sz w:val="24"/>
          <w:szCs w:val="24"/>
        </w:rPr>
        <w:t xml:space="preserve">bodo </w:t>
      </w:r>
      <w:r w:rsidR="00073685" w:rsidRPr="008149F7">
        <w:rPr>
          <w:rFonts w:ascii="Times New Roman" w:hAnsi="Times New Roman" w:cs="Times New Roman"/>
          <w:sz w:val="24"/>
          <w:szCs w:val="24"/>
        </w:rPr>
        <w:t xml:space="preserve">začeli </w:t>
      </w:r>
      <w:r w:rsidR="008E3340" w:rsidRPr="008149F7">
        <w:rPr>
          <w:rFonts w:ascii="Times New Roman" w:hAnsi="Times New Roman" w:cs="Times New Roman"/>
          <w:sz w:val="24"/>
          <w:szCs w:val="24"/>
        </w:rPr>
        <w:t>z izpodbijanjem odlokov</w:t>
      </w:r>
      <w:r w:rsidR="00073685" w:rsidRPr="008149F7">
        <w:rPr>
          <w:rFonts w:ascii="Times New Roman" w:hAnsi="Times New Roman" w:cs="Times New Roman"/>
          <w:sz w:val="24"/>
          <w:szCs w:val="24"/>
        </w:rPr>
        <w:t xml:space="preserve"> na Ustavnem sodišču, </w:t>
      </w:r>
      <w:r w:rsidR="00260014" w:rsidRPr="008149F7">
        <w:rPr>
          <w:rFonts w:ascii="Times New Roman" w:hAnsi="Times New Roman" w:cs="Times New Roman"/>
          <w:sz w:val="24"/>
          <w:szCs w:val="24"/>
        </w:rPr>
        <w:t xml:space="preserve">še ni sprejeta, a da bo to </w:t>
      </w:r>
      <w:r w:rsidR="00073685" w:rsidRPr="008149F7">
        <w:rPr>
          <w:rFonts w:ascii="Times New Roman" w:hAnsi="Times New Roman" w:cs="Times New Roman"/>
          <w:sz w:val="24"/>
          <w:szCs w:val="24"/>
        </w:rPr>
        <w:t xml:space="preserve">še letos, </w:t>
      </w:r>
      <w:r w:rsidR="00260014" w:rsidRPr="008149F7">
        <w:rPr>
          <w:rFonts w:ascii="Times New Roman" w:hAnsi="Times New Roman" w:cs="Times New Roman"/>
          <w:sz w:val="24"/>
          <w:szCs w:val="24"/>
        </w:rPr>
        <w:t>ravno zaradi bližajočih se</w:t>
      </w:r>
      <w:r w:rsidR="00D64C9B" w:rsidRPr="008149F7">
        <w:rPr>
          <w:rFonts w:ascii="Times New Roman" w:hAnsi="Times New Roman" w:cs="Times New Roman"/>
          <w:sz w:val="24"/>
          <w:szCs w:val="24"/>
        </w:rPr>
        <w:t xml:space="preserve"> </w:t>
      </w:r>
      <w:r w:rsidR="00260014" w:rsidRPr="008149F7">
        <w:rPr>
          <w:rFonts w:ascii="Times New Roman" w:hAnsi="Times New Roman" w:cs="Times New Roman"/>
          <w:sz w:val="24"/>
          <w:szCs w:val="24"/>
        </w:rPr>
        <w:t>rednih lokalnih</w:t>
      </w:r>
      <w:r w:rsidR="00073685" w:rsidRPr="008149F7">
        <w:rPr>
          <w:rFonts w:ascii="Times New Roman" w:hAnsi="Times New Roman" w:cs="Times New Roman"/>
          <w:sz w:val="24"/>
          <w:szCs w:val="24"/>
        </w:rPr>
        <w:t xml:space="preserve"> volit</w:t>
      </w:r>
      <w:r w:rsidR="00260014" w:rsidRPr="008149F7">
        <w:rPr>
          <w:rFonts w:ascii="Times New Roman" w:hAnsi="Times New Roman" w:cs="Times New Roman"/>
          <w:sz w:val="24"/>
          <w:szCs w:val="24"/>
        </w:rPr>
        <w:t>ev</w:t>
      </w:r>
      <w:r w:rsidR="00073685" w:rsidRPr="008149F7">
        <w:rPr>
          <w:rFonts w:ascii="Times New Roman" w:hAnsi="Times New Roman" w:cs="Times New Roman"/>
          <w:sz w:val="24"/>
          <w:szCs w:val="24"/>
        </w:rPr>
        <w:t>.</w:t>
      </w:r>
      <w:r w:rsidR="008E3340" w:rsidRPr="008149F7">
        <w:rPr>
          <w:rFonts w:ascii="Times New Roman" w:hAnsi="Times New Roman" w:cs="Times New Roman"/>
          <w:sz w:val="24"/>
          <w:szCs w:val="24"/>
        </w:rPr>
        <w:t xml:space="preserve"> </w:t>
      </w:r>
      <w:r w:rsidR="002F4E3B" w:rsidRPr="008149F7">
        <w:rPr>
          <w:rFonts w:ascii="Times New Roman" w:hAnsi="Times New Roman" w:cs="Times New Roman"/>
          <w:sz w:val="24"/>
          <w:szCs w:val="24"/>
        </w:rPr>
        <w:t>A ker Beneška komisija v Kodeksu dobrih praks v volilnih zadevah določa, da se v letu, ko potekajo volitve, ne smejo spreminjat volilna pravila (vključno z mejami volilnih enot), je treba upoštevati cilj zaključka teh postopkov še v letošnjem letu. In če vemo, da od Ustavnega sodišča (zaradi pripada in drugih objektivnih razlogov) ne moremo kar zahtevati/pričakovati hitre odločitve, je vprašanje, če bodo postopki zaključeni pravočasno. Želim si, da bi bili, saj je sicer mogoče pričakovati, da bo več volivcev zatrjevalo protiustavnost posameznega občinskega odlo</w:t>
      </w:r>
      <w:r w:rsidR="00816CD2">
        <w:rPr>
          <w:rFonts w:ascii="Times New Roman" w:hAnsi="Times New Roman" w:cs="Times New Roman"/>
          <w:sz w:val="24"/>
          <w:szCs w:val="24"/>
        </w:rPr>
        <w:t>k</w:t>
      </w:r>
      <w:r w:rsidR="002F4E3B" w:rsidRPr="008149F7">
        <w:rPr>
          <w:rFonts w:ascii="Times New Roman" w:hAnsi="Times New Roman" w:cs="Times New Roman"/>
          <w:sz w:val="24"/>
          <w:szCs w:val="24"/>
        </w:rPr>
        <w:t xml:space="preserve">a, </w:t>
      </w:r>
      <w:r w:rsidR="00816CD2">
        <w:rPr>
          <w:rFonts w:ascii="Times New Roman" w:hAnsi="Times New Roman" w:cs="Times New Roman"/>
          <w:sz w:val="24"/>
          <w:szCs w:val="24"/>
        </w:rPr>
        <w:t>predvsem</w:t>
      </w:r>
      <w:r w:rsidR="002F4E3B" w:rsidRPr="008149F7">
        <w:rPr>
          <w:rFonts w:ascii="Times New Roman" w:hAnsi="Times New Roman" w:cs="Times New Roman"/>
          <w:sz w:val="24"/>
          <w:szCs w:val="24"/>
        </w:rPr>
        <w:t xml:space="preserve"> če ne bo zmagal »njihov« kandidat …</w:t>
      </w:r>
    </w:p>
    <w:p w14:paraId="29AB69DB" w14:textId="3008B8DF" w:rsidR="008B329F" w:rsidRPr="008149F7" w:rsidRDefault="008B329F" w:rsidP="002F4E3B">
      <w:pPr>
        <w:spacing w:after="0" w:line="240" w:lineRule="auto"/>
        <w:jc w:val="both"/>
        <w:rPr>
          <w:rFonts w:ascii="Times New Roman" w:hAnsi="Times New Roman" w:cs="Times New Roman"/>
          <w:sz w:val="24"/>
          <w:szCs w:val="24"/>
        </w:rPr>
      </w:pPr>
    </w:p>
    <w:p w14:paraId="755698C0" w14:textId="74D20CE5" w:rsidR="00754700" w:rsidRPr="008149F7" w:rsidRDefault="008B329F" w:rsidP="00C201E9">
      <w:pPr>
        <w:spacing w:after="0" w:line="240" w:lineRule="auto"/>
        <w:rPr>
          <w:rFonts w:ascii="Times New Roman" w:hAnsi="Times New Roman" w:cs="Times New Roman"/>
          <w:sz w:val="24"/>
          <w:szCs w:val="24"/>
        </w:rPr>
      </w:pPr>
      <w:r w:rsidRPr="008149F7">
        <w:rPr>
          <w:rFonts w:ascii="Times New Roman" w:hAnsi="Times New Roman" w:cs="Times New Roman"/>
          <w:sz w:val="24"/>
          <w:szCs w:val="24"/>
        </w:rPr>
        <w:t xml:space="preserve">Da ne bo pomote: želim si predvsem, da do teh postopkov ne pride, da bodo občine uspele zaplet razplesti že prej. Je pa res, da </w:t>
      </w:r>
      <w:r w:rsidR="002F4E3B" w:rsidRPr="008149F7">
        <w:rPr>
          <w:rFonts w:ascii="Times New Roman" w:hAnsi="Times New Roman" w:cs="Times New Roman"/>
          <w:sz w:val="24"/>
          <w:szCs w:val="24"/>
        </w:rPr>
        <w:t xml:space="preserve">lahko zgodi, da </w:t>
      </w:r>
      <w:r w:rsidRPr="008149F7">
        <w:rPr>
          <w:rFonts w:ascii="Times New Roman" w:hAnsi="Times New Roman" w:cs="Times New Roman"/>
          <w:sz w:val="24"/>
          <w:szCs w:val="24"/>
        </w:rPr>
        <w:t xml:space="preserve">se </w:t>
      </w:r>
      <w:r w:rsidR="002F4E3B" w:rsidRPr="008149F7">
        <w:rPr>
          <w:rFonts w:ascii="Times New Roman" w:hAnsi="Times New Roman" w:cs="Times New Roman"/>
          <w:sz w:val="24"/>
          <w:szCs w:val="24"/>
        </w:rPr>
        <w:t xml:space="preserve">bo </w:t>
      </w:r>
      <w:r w:rsidRPr="008149F7">
        <w:rPr>
          <w:rFonts w:ascii="Times New Roman" w:hAnsi="Times New Roman" w:cs="Times New Roman"/>
          <w:sz w:val="24"/>
          <w:szCs w:val="24"/>
        </w:rPr>
        <w:t>do odločitve MJU za urgiranje</w:t>
      </w:r>
      <w:r w:rsidR="002F4E3B" w:rsidRPr="008149F7">
        <w:rPr>
          <w:rFonts w:ascii="Times New Roman" w:hAnsi="Times New Roman" w:cs="Times New Roman"/>
          <w:sz w:val="24"/>
          <w:szCs w:val="24"/>
        </w:rPr>
        <w:t xml:space="preserve"> še kakšna </w:t>
      </w:r>
      <w:r w:rsidRPr="008149F7">
        <w:rPr>
          <w:rFonts w:ascii="Times New Roman" w:hAnsi="Times New Roman" w:cs="Times New Roman"/>
          <w:sz w:val="24"/>
          <w:szCs w:val="24"/>
        </w:rPr>
        <w:t>občina znašla na Ustavnem sodišču, saj</w:t>
      </w:r>
      <w:r w:rsidR="002F4E3B" w:rsidRPr="008149F7">
        <w:rPr>
          <w:rFonts w:ascii="Times New Roman" w:hAnsi="Times New Roman" w:cs="Times New Roman"/>
          <w:sz w:val="24"/>
          <w:szCs w:val="24"/>
        </w:rPr>
        <w:t xml:space="preserve"> se s tem</w:t>
      </w:r>
      <w:r w:rsidRPr="008149F7">
        <w:rPr>
          <w:rFonts w:ascii="Times New Roman" w:hAnsi="Times New Roman" w:cs="Times New Roman"/>
          <w:sz w:val="24"/>
          <w:szCs w:val="24"/>
        </w:rPr>
        <w:t>i vprašanji po mojih informacijah</w:t>
      </w:r>
      <w:r w:rsidR="002F4E3B" w:rsidRPr="008149F7">
        <w:rPr>
          <w:rFonts w:ascii="Times New Roman" w:hAnsi="Times New Roman" w:cs="Times New Roman"/>
          <w:sz w:val="24"/>
          <w:szCs w:val="24"/>
        </w:rPr>
        <w:t xml:space="preserve"> ukvarja tudi </w:t>
      </w:r>
      <w:proofErr w:type="spellStart"/>
      <w:r w:rsidR="002F4E3B" w:rsidRPr="008149F7">
        <w:rPr>
          <w:rFonts w:ascii="Times New Roman" w:hAnsi="Times New Roman" w:cs="Times New Roman"/>
          <w:sz w:val="24"/>
          <w:szCs w:val="24"/>
        </w:rPr>
        <w:t>Transparency</w:t>
      </w:r>
      <w:proofErr w:type="spellEnd"/>
      <w:r w:rsidR="002F4E3B" w:rsidRPr="008149F7">
        <w:rPr>
          <w:rFonts w:ascii="Times New Roman" w:hAnsi="Times New Roman" w:cs="Times New Roman"/>
          <w:sz w:val="24"/>
          <w:szCs w:val="24"/>
        </w:rPr>
        <w:t xml:space="preserve"> </w:t>
      </w:r>
      <w:proofErr w:type="spellStart"/>
      <w:r w:rsidR="002F4E3B" w:rsidRPr="008149F7">
        <w:rPr>
          <w:rFonts w:ascii="Times New Roman" w:hAnsi="Times New Roman" w:cs="Times New Roman"/>
          <w:sz w:val="24"/>
          <w:szCs w:val="24"/>
        </w:rPr>
        <w:t>international</w:t>
      </w:r>
      <w:proofErr w:type="spellEnd"/>
      <w:r w:rsidR="00C201E9">
        <w:rPr>
          <w:rFonts w:ascii="Times New Roman" w:hAnsi="Times New Roman" w:cs="Times New Roman"/>
          <w:sz w:val="24"/>
          <w:szCs w:val="24"/>
        </w:rPr>
        <w:t>,</w:t>
      </w:r>
      <w:r w:rsidR="00816CD2">
        <w:rPr>
          <w:rStyle w:val="Sprotnaopomba-sklic"/>
          <w:rFonts w:ascii="Times New Roman" w:hAnsi="Times New Roman" w:cs="Times New Roman"/>
          <w:sz w:val="24"/>
          <w:szCs w:val="24"/>
        </w:rPr>
        <w:footnoteReference w:id="21"/>
      </w:r>
      <w:r w:rsidR="002F4E3B" w:rsidRPr="008149F7">
        <w:rPr>
          <w:rFonts w:ascii="Times New Roman" w:hAnsi="Times New Roman" w:cs="Times New Roman"/>
          <w:sz w:val="24"/>
          <w:szCs w:val="24"/>
        </w:rPr>
        <w:t xml:space="preserve"> Pravna mreža</w:t>
      </w:r>
      <w:r w:rsidR="008149F7" w:rsidRPr="008149F7">
        <w:rPr>
          <w:rFonts w:ascii="Times New Roman" w:hAnsi="Times New Roman" w:cs="Times New Roman"/>
          <w:sz w:val="24"/>
          <w:szCs w:val="24"/>
        </w:rPr>
        <w:t>, pa tudi nekateri drugi – vsi ti</w:t>
      </w:r>
      <w:r w:rsidR="002F4E3B" w:rsidRPr="008149F7">
        <w:rPr>
          <w:rFonts w:ascii="Times New Roman" w:hAnsi="Times New Roman" w:cs="Times New Roman"/>
          <w:sz w:val="24"/>
          <w:szCs w:val="24"/>
        </w:rPr>
        <w:t xml:space="preserve"> zelo </w:t>
      </w:r>
      <w:r w:rsidR="002F4E3B" w:rsidRPr="008149F7">
        <w:rPr>
          <w:rFonts w:ascii="Times New Roman" w:hAnsi="Times New Roman" w:cs="Times New Roman"/>
          <w:sz w:val="24"/>
          <w:szCs w:val="24"/>
        </w:rPr>
        <w:lastRenderedPageBreak/>
        <w:t xml:space="preserve">osveščajo posameznike, kar odsevata </w:t>
      </w:r>
      <w:r w:rsidR="008149F7" w:rsidRPr="008149F7">
        <w:rPr>
          <w:rFonts w:ascii="Times New Roman" w:hAnsi="Times New Roman" w:cs="Times New Roman"/>
          <w:sz w:val="24"/>
          <w:szCs w:val="24"/>
        </w:rPr>
        <w:t xml:space="preserve">tudi </w:t>
      </w:r>
      <w:r w:rsidR="002F4E3B" w:rsidRPr="008149F7">
        <w:rPr>
          <w:rFonts w:ascii="Times New Roman" w:hAnsi="Times New Roman" w:cs="Times New Roman"/>
          <w:sz w:val="24"/>
          <w:szCs w:val="24"/>
        </w:rPr>
        <w:t>zadnji dve</w:t>
      </w:r>
      <w:r w:rsidR="008149F7" w:rsidRPr="008149F7">
        <w:rPr>
          <w:rFonts w:ascii="Times New Roman" w:hAnsi="Times New Roman" w:cs="Times New Roman"/>
          <w:sz w:val="24"/>
          <w:szCs w:val="24"/>
        </w:rPr>
        <w:t>, prej citirani</w:t>
      </w:r>
      <w:r w:rsidR="002F4E3B" w:rsidRPr="008149F7">
        <w:rPr>
          <w:rFonts w:ascii="Times New Roman" w:hAnsi="Times New Roman" w:cs="Times New Roman"/>
          <w:sz w:val="24"/>
          <w:szCs w:val="24"/>
        </w:rPr>
        <w:t xml:space="preserve"> odločbi</w:t>
      </w:r>
      <w:r w:rsidR="008149F7" w:rsidRPr="008149F7">
        <w:rPr>
          <w:rFonts w:ascii="Times New Roman" w:hAnsi="Times New Roman" w:cs="Times New Roman"/>
          <w:sz w:val="24"/>
          <w:szCs w:val="24"/>
        </w:rPr>
        <w:t xml:space="preserve"> Ustavnega sodišča, tj. U-I-402/22  in U-I-393/22</w:t>
      </w:r>
      <w:r w:rsidR="002F4E3B" w:rsidRPr="008149F7">
        <w:rPr>
          <w:rFonts w:ascii="Times New Roman" w:hAnsi="Times New Roman" w:cs="Times New Roman"/>
          <w:sz w:val="24"/>
          <w:szCs w:val="24"/>
        </w:rPr>
        <w:t>.</w:t>
      </w:r>
      <w:r w:rsidR="008149F7" w:rsidRPr="008149F7">
        <w:rPr>
          <w:rFonts w:ascii="Times New Roman" w:hAnsi="Times New Roman" w:cs="Times New Roman"/>
          <w:sz w:val="24"/>
          <w:szCs w:val="24"/>
        </w:rPr>
        <w:t xml:space="preserve"> </w:t>
      </w:r>
      <w:r w:rsidR="00D91483" w:rsidRPr="008149F7">
        <w:rPr>
          <w:rFonts w:ascii="Times New Roman" w:hAnsi="Times New Roman" w:cs="Times New Roman"/>
          <w:sz w:val="24"/>
          <w:szCs w:val="24"/>
        </w:rPr>
        <w:t xml:space="preserve">Vsekakor </w:t>
      </w:r>
      <w:r w:rsidR="008149F7" w:rsidRPr="008149F7">
        <w:rPr>
          <w:rFonts w:ascii="Times New Roman" w:hAnsi="Times New Roman" w:cs="Times New Roman"/>
          <w:sz w:val="24"/>
          <w:szCs w:val="24"/>
        </w:rPr>
        <w:t xml:space="preserve">in tudi zato </w:t>
      </w:r>
      <w:r w:rsidR="00D91483" w:rsidRPr="008149F7">
        <w:rPr>
          <w:rFonts w:ascii="Times New Roman" w:hAnsi="Times New Roman" w:cs="Times New Roman"/>
          <w:sz w:val="24"/>
          <w:szCs w:val="24"/>
        </w:rPr>
        <w:t>zelo</w:t>
      </w:r>
      <w:r w:rsidR="008E3340" w:rsidRPr="008149F7">
        <w:rPr>
          <w:rFonts w:ascii="Times New Roman" w:hAnsi="Times New Roman" w:cs="Times New Roman"/>
          <w:sz w:val="24"/>
          <w:szCs w:val="24"/>
        </w:rPr>
        <w:t xml:space="preserve"> toplo priporočam vsem občinam, da se tega vprašanja lotijo, tudi s pomočjo (strokovne) javnosti</w:t>
      </w:r>
      <w:r w:rsidRPr="008149F7">
        <w:rPr>
          <w:rFonts w:ascii="Times New Roman" w:hAnsi="Times New Roman" w:cs="Times New Roman"/>
          <w:sz w:val="24"/>
          <w:szCs w:val="24"/>
        </w:rPr>
        <w:t>,</w:t>
      </w:r>
      <w:r w:rsidR="008E3340" w:rsidRPr="008149F7">
        <w:rPr>
          <w:rFonts w:ascii="Times New Roman" w:hAnsi="Times New Roman" w:cs="Times New Roman"/>
          <w:sz w:val="24"/>
          <w:szCs w:val="24"/>
        </w:rPr>
        <w:t xml:space="preserve"> čim prej.</w:t>
      </w:r>
      <w:r w:rsidRPr="008149F7">
        <w:rPr>
          <w:rFonts w:ascii="Times New Roman" w:hAnsi="Times New Roman" w:cs="Times New Roman"/>
          <w:sz w:val="24"/>
          <w:szCs w:val="24"/>
        </w:rPr>
        <w:t xml:space="preserve"> Če se pri tem povežejo in volivce nagovorijo skupaj, pa bo tudi kvečjemu dobrodo</w:t>
      </w:r>
      <w:r w:rsidR="008149F7" w:rsidRPr="008149F7">
        <w:rPr>
          <w:rFonts w:ascii="Times New Roman" w:hAnsi="Times New Roman" w:cs="Times New Roman"/>
          <w:sz w:val="24"/>
          <w:szCs w:val="24"/>
        </w:rPr>
        <w:t>šlo in zanje koristno</w:t>
      </w:r>
      <w:r w:rsidRPr="008149F7">
        <w:rPr>
          <w:rFonts w:ascii="Times New Roman" w:hAnsi="Times New Roman" w:cs="Times New Roman"/>
          <w:sz w:val="24"/>
          <w:szCs w:val="24"/>
        </w:rPr>
        <w:t>.</w:t>
      </w:r>
    </w:p>
    <w:sectPr w:rsidR="00754700" w:rsidRPr="008149F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E242B" w14:textId="77777777" w:rsidR="00164E69" w:rsidRDefault="00164E69" w:rsidP="00534BC3">
      <w:pPr>
        <w:spacing w:after="0" w:line="240" w:lineRule="auto"/>
      </w:pPr>
      <w:r>
        <w:separator/>
      </w:r>
    </w:p>
  </w:endnote>
  <w:endnote w:type="continuationSeparator" w:id="0">
    <w:p w14:paraId="11BB8A44" w14:textId="77777777" w:rsidR="00164E69" w:rsidRDefault="00164E69" w:rsidP="00534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8308F" w14:textId="77777777" w:rsidR="00164E69" w:rsidRDefault="00164E69" w:rsidP="00534BC3">
      <w:pPr>
        <w:spacing w:after="0" w:line="240" w:lineRule="auto"/>
      </w:pPr>
      <w:r>
        <w:separator/>
      </w:r>
    </w:p>
  </w:footnote>
  <w:footnote w:type="continuationSeparator" w:id="0">
    <w:p w14:paraId="25BD9106" w14:textId="77777777" w:rsidR="00164E69" w:rsidRDefault="00164E69" w:rsidP="00534BC3">
      <w:pPr>
        <w:spacing w:after="0" w:line="240" w:lineRule="auto"/>
      </w:pPr>
      <w:r>
        <w:continuationSeparator/>
      </w:r>
    </w:p>
  </w:footnote>
  <w:footnote w:id="1">
    <w:p w14:paraId="244222F4" w14:textId="7C2D2B44" w:rsidR="00782BE4" w:rsidRPr="00A77E4D" w:rsidRDefault="00782BE4">
      <w:pPr>
        <w:pStyle w:val="Sprotnaopomba-besedilo"/>
        <w:rPr>
          <w:rFonts w:ascii="Times New Roman" w:hAnsi="Times New Roman" w:cs="Times New Roman"/>
        </w:rPr>
      </w:pPr>
      <w:r w:rsidRPr="00A77E4D">
        <w:rPr>
          <w:rStyle w:val="Sprotnaopomba-sklic"/>
          <w:rFonts w:ascii="Times New Roman" w:hAnsi="Times New Roman" w:cs="Times New Roman"/>
        </w:rPr>
        <w:footnoteRef/>
      </w:r>
      <w:r w:rsidRPr="00A77E4D">
        <w:rPr>
          <w:rFonts w:ascii="Times New Roman" w:hAnsi="Times New Roman" w:cs="Times New Roman"/>
        </w:rPr>
        <w:t xml:space="preserve"> Vir: Ministrstvo za javno upravo</w:t>
      </w:r>
      <w:r w:rsidRPr="002B5429">
        <w:rPr>
          <w:rFonts w:ascii="Times New Roman" w:hAnsi="Times New Roman" w:cs="Times New Roman"/>
        </w:rPr>
        <w:t>, e</w:t>
      </w:r>
      <w:r w:rsidRPr="006E7ED5">
        <w:rPr>
          <w:rFonts w:ascii="Times New Roman" w:hAnsi="Times New Roman" w:cs="Times New Roman"/>
        </w:rPr>
        <w:t>-pošta z dne 3. marca 2025</w:t>
      </w:r>
      <w:r w:rsidRPr="00A77E4D">
        <w:rPr>
          <w:rFonts w:ascii="Times New Roman" w:hAnsi="Times New Roman" w:cs="Times New Roman"/>
        </w:rPr>
        <w:t>.</w:t>
      </w:r>
    </w:p>
  </w:footnote>
  <w:footnote w:id="2">
    <w:p w14:paraId="2055592B" w14:textId="39459D49" w:rsidR="005036BC" w:rsidRPr="006C1EF5" w:rsidRDefault="005036BC">
      <w:pPr>
        <w:pStyle w:val="Sprotnaopomba-besedilo"/>
        <w:rPr>
          <w:rFonts w:ascii="Times New Roman" w:hAnsi="Times New Roman" w:cs="Times New Roman"/>
        </w:rPr>
      </w:pPr>
      <w:r w:rsidRPr="002B5429">
        <w:rPr>
          <w:rStyle w:val="Sprotnaopomba-sklic"/>
          <w:rFonts w:ascii="Times New Roman" w:hAnsi="Times New Roman" w:cs="Times New Roman"/>
        </w:rPr>
        <w:footnoteRef/>
      </w:r>
      <w:r w:rsidRPr="002B5429">
        <w:rPr>
          <w:rFonts w:ascii="Times New Roman" w:hAnsi="Times New Roman" w:cs="Times New Roman"/>
        </w:rPr>
        <w:t xml:space="preserve"> </w:t>
      </w:r>
      <w:r w:rsidR="009970D7" w:rsidRPr="006E7ED5">
        <w:rPr>
          <w:rFonts w:ascii="Times New Roman" w:hAnsi="Times New Roman" w:cs="Times New Roman"/>
        </w:rPr>
        <w:t>STA: V 65 občinah odpravljajo neskladja glede volilnih enot, v: STA novice, 22. oktober 2024</w:t>
      </w:r>
      <w:r w:rsidR="005430E4" w:rsidRPr="006E7ED5">
        <w:rPr>
          <w:rFonts w:ascii="Times New Roman" w:hAnsi="Times New Roman" w:cs="Times New Roman"/>
        </w:rPr>
        <w:t>, &lt;https://www.tax-fin-lex.si/home/Novica/30976&gt; (1. 3. 2025)</w:t>
      </w:r>
      <w:r w:rsidR="009970D7" w:rsidRPr="006E7ED5">
        <w:rPr>
          <w:rFonts w:ascii="Times New Roman" w:hAnsi="Times New Roman" w:cs="Times New Roman"/>
        </w:rPr>
        <w:t xml:space="preserve">. </w:t>
      </w:r>
      <w:r w:rsidRPr="006E7ED5">
        <w:rPr>
          <w:rFonts w:ascii="Times New Roman" w:hAnsi="Times New Roman" w:cs="Times New Roman"/>
        </w:rPr>
        <w:t>Denimo tudi v Občini Gor</w:t>
      </w:r>
      <w:r w:rsidR="004574AD" w:rsidRPr="006E7ED5">
        <w:rPr>
          <w:rFonts w:ascii="Times New Roman" w:hAnsi="Times New Roman" w:cs="Times New Roman"/>
        </w:rPr>
        <w:t xml:space="preserve">išnica, ki je poziv MJU objavila tudi na </w:t>
      </w:r>
      <w:r w:rsidR="004574AD" w:rsidRPr="0055057B">
        <w:rPr>
          <w:rFonts w:ascii="Times New Roman" w:hAnsi="Times New Roman" w:cs="Times New Roman"/>
        </w:rPr>
        <w:t>svojih spletnih straneh:</w:t>
      </w:r>
      <w:r w:rsidR="00C85191" w:rsidRPr="0055057B">
        <w:rPr>
          <w:rFonts w:ascii="Times New Roman" w:hAnsi="Times New Roman" w:cs="Times New Roman"/>
        </w:rPr>
        <w:t xml:space="preserve"> &lt;https://www.gorisnica.si/wp-content/uploads/2020/07/2Obvestilo-MJU-glede-nacela-enakosti-volilne-pravice.pdf&gt;</w:t>
      </w:r>
      <w:r w:rsidR="004574AD" w:rsidRPr="004A71AF">
        <w:rPr>
          <w:rFonts w:ascii="Times New Roman" w:hAnsi="Times New Roman" w:cs="Times New Roman"/>
        </w:rPr>
        <w:t xml:space="preserve"> (</w:t>
      </w:r>
      <w:r w:rsidR="00C85191" w:rsidRPr="004A71AF">
        <w:rPr>
          <w:rFonts w:ascii="Times New Roman" w:hAnsi="Times New Roman" w:cs="Times New Roman"/>
        </w:rPr>
        <w:t>28. 2. 2025</w:t>
      </w:r>
      <w:r w:rsidR="004574AD" w:rsidRPr="006C1EF5">
        <w:rPr>
          <w:rFonts w:ascii="Times New Roman" w:hAnsi="Times New Roman" w:cs="Times New Roman"/>
        </w:rPr>
        <w:t>).</w:t>
      </w:r>
    </w:p>
  </w:footnote>
  <w:footnote w:id="3">
    <w:p w14:paraId="054A7A67" w14:textId="77777777" w:rsidR="006665F0" w:rsidRPr="006E7ED5" w:rsidRDefault="006665F0">
      <w:pPr>
        <w:pStyle w:val="Sprotnaopomba-besedilo"/>
        <w:rPr>
          <w:rFonts w:ascii="Times New Roman" w:hAnsi="Times New Roman" w:cs="Times New Roman"/>
        </w:rPr>
      </w:pPr>
      <w:r w:rsidRPr="002B5429">
        <w:rPr>
          <w:rStyle w:val="Sprotnaopomba-sklic"/>
          <w:rFonts w:ascii="Times New Roman" w:hAnsi="Times New Roman" w:cs="Times New Roman"/>
        </w:rPr>
        <w:footnoteRef/>
      </w:r>
      <w:r w:rsidRPr="002B5429">
        <w:rPr>
          <w:rFonts w:ascii="Times New Roman" w:hAnsi="Times New Roman" w:cs="Times New Roman"/>
        </w:rPr>
        <w:t xml:space="preserve"> Razkritje: avtor opravljam storitve pravnega svetovanja vodstvu občine, tudi v tem konkretnem primeru.</w:t>
      </w:r>
    </w:p>
  </w:footnote>
  <w:footnote w:id="4">
    <w:p w14:paraId="1546623D" w14:textId="77777777" w:rsidR="00534BC3" w:rsidRPr="0055057B" w:rsidRDefault="00534BC3">
      <w:pPr>
        <w:pStyle w:val="Sprotnaopomba-besedilo"/>
        <w:rPr>
          <w:rFonts w:ascii="Times New Roman" w:hAnsi="Times New Roman" w:cs="Times New Roman"/>
        </w:rPr>
      </w:pPr>
      <w:r w:rsidRPr="002B5429">
        <w:rPr>
          <w:rStyle w:val="Sprotnaopomba-sklic"/>
          <w:rFonts w:ascii="Times New Roman" w:hAnsi="Times New Roman" w:cs="Times New Roman"/>
        </w:rPr>
        <w:footnoteRef/>
      </w:r>
      <w:r w:rsidRPr="002B5429">
        <w:rPr>
          <w:rFonts w:ascii="Times New Roman" w:hAnsi="Times New Roman" w:cs="Times New Roman"/>
        </w:rPr>
        <w:t xml:space="preserve"> Uradni list RS, št. 94/07 – uradno prečiščeno besedilo, 45/08, 83/12, 68/17</w:t>
      </w:r>
      <w:r w:rsidR="00AB3E67" w:rsidRPr="006E7ED5">
        <w:rPr>
          <w:rFonts w:ascii="Times New Roman" w:hAnsi="Times New Roman" w:cs="Times New Roman"/>
        </w:rPr>
        <w:t>,</w:t>
      </w:r>
      <w:r w:rsidRPr="006E7ED5">
        <w:rPr>
          <w:rFonts w:ascii="Times New Roman" w:hAnsi="Times New Roman" w:cs="Times New Roman"/>
        </w:rPr>
        <w:t xml:space="preserve"> 93/20 – </w:t>
      </w:r>
      <w:proofErr w:type="spellStart"/>
      <w:r w:rsidRPr="006E7ED5">
        <w:rPr>
          <w:rFonts w:ascii="Times New Roman" w:hAnsi="Times New Roman" w:cs="Times New Roman"/>
        </w:rPr>
        <w:t>odl</w:t>
      </w:r>
      <w:proofErr w:type="spellEnd"/>
      <w:r w:rsidRPr="006E7ED5">
        <w:rPr>
          <w:rFonts w:ascii="Times New Roman" w:hAnsi="Times New Roman" w:cs="Times New Roman"/>
        </w:rPr>
        <w:t>. US</w:t>
      </w:r>
      <w:r w:rsidR="00AB3E67" w:rsidRPr="006E7ED5">
        <w:rPr>
          <w:rFonts w:ascii="Times New Roman" w:hAnsi="Times New Roman" w:cs="Times New Roman"/>
        </w:rPr>
        <w:t xml:space="preserve"> in 102/24 – </w:t>
      </w:r>
      <w:proofErr w:type="spellStart"/>
      <w:r w:rsidR="00AB3E67" w:rsidRPr="006E7ED5">
        <w:rPr>
          <w:rFonts w:ascii="Times New Roman" w:hAnsi="Times New Roman" w:cs="Times New Roman"/>
        </w:rPr>
        <w:t>odl</w:t>
      </w:r>
      <w:proofErr w:type="spellEnd"/>
      <w:r w:rsidR="00AB3E67" w:rsidRPr="006E7ED5">
        <w:rPr>
          <w:rFonts w:ascii="Times New Roman" w:hAnsi="Times New Roman" w:cs="Times New Roman"/>
        </w:rPr>
        <w:t>. US.</w:t>
      </w:r>
    </w:p>
  </w:footnote>
  <w:footnote w:id="5">
    <w:p w14:paraId="7B70536C" w14:textId="33C5BD80" w:rsidR="006A1B04" w:rsidRPr="00A77E4D" w:rsidRDefault="006A1B04">
      <w:pPr>
        <w:pStyle w:val="Sprotnaopomba-besedilo"/>
        <w:rPr>
          <w:rFonts w:ascii="Times New Roman" w:hAnsi="Times New Roman" w:cs="Times New Roman"/>
        </w:rPr>
      </w:pPr>
      <w:r w:rsidRPr="00A77E4D">
        <w:rPr>
          <w:rStyle w:val="Sprotnaopomba-sklic"/>
          <w:rFonts w:ascii="Times New Roman" w:hAnsi="Times New Roman" w:cs="Times New Roman"/>
        </w:rPr>
        <w:footnoteRef/>
      </w:r>
      <w:r w:rsidRPr="00A77E4D">
        <w:rPr>
          <w:rFonts w:ascii="Times New Roman" w:hAnsi="Times New Roman" w:cs="Times New Roman"/>
        </w:rPr>
        <w:t xml:space="preserve"> </w:t>
      </w:r>
      <w:r w:rsidR="002B5429" w:rsidRPr="00A77E4D">
        <w:rPr>
          <w:rFonts w:ascii="Times New Roman" w:hAnsi="Times New Roman" w:cs="Times New Roman"/>
        </w:rPr>
        <w:t>Zapis je v večji meri povzet iz korektno pojasnjenega pravnega okvira iz</w:t>
      </w:r>
      <w:r w:rsidR="00B21714" w:rsidRPr="00A77E4D">
        <w:rPr>
          <w:rFonts w:ascii="Times New Roman" w:hAnsi="Times New Roman" w:cs="Times New Roman"/>
        </w:rPr>
        <w:t xml:space="preserve"> »O</w:t>
      </w:r>
      <w:r w:rsidR="002B5429" w:rsidRPr="00A77E4D">
        <w:rPr>
          <w:rFonts w:ascii="Times New Roman" w:hAnsi="Times New Roman" w:cs="Times New Roman"/>
        </w:rPr>
        <w:t>bvestila</w:t>
      </w:r>
      <w:r w:rsidR="00B21714" w:rsidRPr="00A77E4D">
        <w:rPr>
          <w:rFonts w:ascii="Times New Roman" w:hAnsi="Times New Roman" w:cs="Times New Roman"/>
        </w:rPr>
        <w:t xml:space="preserve"> glede nespoštovanja načela enakosti volilne pravice pri določanju enot za volitve v občinski svet«, ki ga je 65 občinam januarja 2024 poslalo MJU.</w:t>
      </w:r>
      <w:r w:rsidR="002B5429" w:rsidRPr="00A77E4D">
        <w:rPr>
          <w:rFonts w:ascii="Times New Roman" w:hAnsi="Times New Roman" w:cs="Times New Roman"/>
        </w:rPr>
        <w:t xml:space="preserve"> 14. februarja 2024 so nato organizirali za občine strokovni posvet, na katerem so podrobneje pojasnili, kako je mogoče neskladje odpraviti. Prvotno je dalo MJU občinam pol leta (instrukciji rok), vendar so jih pred poletjem 2024 ponovno opozorili, da se morajo odprave lotiti sami, sicer bodo predlagali, da odloke razveljavi Ustavno sodišče.</w:t>
      </w:r>
    </w:p>
  </w:footnote>
  <w:footnote w:id="6">
    <w:p w14:paraId="48338711" w14:textId="77777777" w:rsidR="00AB3E67" w:rsidRPr="006E7ED5" w:rsidRDefault="00AB3E67">
      <w:pPr>
        <w:pStyle w:val="Sprotnaopomba-besedilo"/>
        <w:rPr>
          <w:rFonts w:ascii="Times New Roman" w:hAnsi="Times New Roman" w:cs="Times New Roman"/>
        </w:rPr>
      </w:pPr>
      <w:r w:rsidRPr="002B5429">
        <w:rPr>
          <w:rStyle w:val="Sprotnaopomba-sklic"/>
          <w:rFonts w:ascii="Times New Roman" w:hAnsi="Times New Roman" w:cs="Times New Roman"/>
        </w:rPr>
        <w:footnoteRef/>
      </w:r>
      <w:r w:rsidRPr="002B5429">
        <w:rPr>
          <w:rFonts w:ascii="Times New Roman" w:hAnsi="Times New Roman" w:cs="Times New Roman"/>
        </w:rPr>
        <w:t xml:space="preserve"> Uradni list RS, št. 33/91, 42/97, 66/00, 24/03, 69/04, 68/06, 47/13, 75/16 in 92/21.</w:t>
      </w:r>
    </w:p>
  </w:footnote>
  <w:footnote w:id="7">
    <w:p w14:paraId="2B656996" w14:textId="77777777" w:rsidR="0024602C" w:rsidRPr="006E7ED5" w:rsidRDefault="0024602C">
      <w:pPr>
        <w:pStyle w:val="Sprotnaopomba-besedilo"/>
        <w:rPr>
          <w:rFonts w:ascii="Times New Roman" w:hAnsi="Times New Roman" w:cs="Times New Roman"/>
        </w:rPr>
      </w:pPr>
      <w:r w:rsidRPr="002B5429">
        <w:rPr>
          <w:rStyle w:val="Sprotnaopomba-sklic"/>
          <w:rFonts w:ascii="Times New Roman" w:hAnsi="Times New Roman" w:cs="Times New Roman"/>
        </w:rPr>
        <w:footnoteRef/>
      </w:r>
      <w:r w:rsidRPr="002B5429">
        <w:rPr>
          <w:rFonts w:ascii="Times New Roman" w:hAnsi="Times New Roman" w:cs="Times New Roman"/>
        </w:rPr>
        <w:t xml:space="preserve"> CDL-STD(2003)034. Na voljo je na &lt;https://www.venice.coe.int/webforms/documents/?pdf=CDL-STD(2003)034-e&gt; (2. 3. 2025).</w:t>
      </w:r>
    </w:p>
  </w:footnote>
  <w:footnote w:id="8">
    <w:p w14:paraId="6C9065D9" w14:textId="77777777" w:rsidR="005036BC" w:rsidRPr="006E7ED5" w:rsidRDefault="005036BC" w:rsidP="005036BC">
      <w:pPr>
        <w:autoSpaceDE w:val="0"/>
        <w:autoSpaceDN w:val="0"/>
        <w:adjustRightInd w:val="0"/>
        <w:spacing w:after="0" w:line="240" w:lineRule="auto"/>
        <w:rPr>
          <w:rFonts w:ascii="Times New Roman" w:hAnsi="Times New Roman" w:cs="Times New Roman"/>
          <w:sz w:val="20"/>
          <w:szCs w:val="20"/>
        </w:rPr>
      </w:pPr>
      <w:r w:rsidRPr="002B5429">
        <w:rPr>
          <w:rStyle w:val="Sprotnaopomba-sklic"/>
          <w:rFonts w:ascii="Times New Roman" w:hAnsi="Times New Roman" w:cs="Times New Roman"/>
          <w:sz w:val="20"/>
          <w:szCs w:val="20"/>
        </w:rPr>
        <w:footnoteRef/>
      </w:r>
      <w:r w:rsidRPr="002B5429">
        <w:rPr>
          <w:rFonts w:ascii="Times New Roman" w:hAnsi="Times New Roman" w:cs="Times New Roman"/>
          <w:sz w:val="20"/>
          <w:szCs w:val="20"/>
        </w:rPr>
        <w:t xml:space="preserve"> </w:t>
      </w:r>
      <w:r w:rsidR="0024602C" w:rsidRPr="002B5429">
        <w:rPr>
          <w:rFonts w:ascii="Times New Roman" w:hAnsi="Times New Roman" w:cs="Times New Roman"/>
          <w:sz w:val="20"/>
          <w:szCs w:val="20"/>
        </w:rPr>
        <w:t>Kodeks dobre prakse v volilnih zadevah, točka 15.</w:t>
      </w:r>
    </w:p>
  </w:footnote>
  <w:footnote w:id="9">
    <w:p w14:paraId="7AA0252C" w14:textId="77777777" w:rsidR="002F35F9" w:rsidRPr="0055057B" w:rsidRDefault="002F35F9">
      <w:pPr>
        <w:pStyle w:val="Sprotnaopomba-besedilo"/>
        <w:rPr>
          <w:rFonts w:ascii="Times New Roman" w:hAnsi="Times New Roman" w:cs="Times New Roman"/>
        </w:rPr>
      </w:pPr>
      <w:r w:rsidRPr="002B5429">
        <w:rPr>
          <w:rStyle w:val="Sprotnaopomba-sklic"/>
          <w:rFonts w:ascii="Times New Roman" w:hAnsi="Times New Roman" w:cs="Times New Roman"/>
        </w:rPr>
        <w:footnoteRef/>
      </w:r>
      <w:r w:rsidRPr="002B5429">
        <w:rPr>
          <w:rFonts w:ascii="Times New Roman" w:hAnsi="Times New Roman" w:cs="Times New Roman"/>
        </w:rPr>
        <w:t xml:space="preserve"> &lt;https://www.tax-fin-lex.si/Dokument/Podrobnosti?rootEntityId=cb4d9a05-dc7c-42e8-a26d-31e66eae3166&gt; in &lt;https://pisrs.si/pregledPredpisa?id=ODLU317&gt; (2. 3. 2025).</w:t>
      </w:r>
    </w:p>
  </w:footnote>
  <w:footnote w:id="10">
    <w:p w14:paraId="6CBF0630" w14:textId="77777777" w:rsidR="00EB6CF8" w:rsidRPr="002B5429" w:rsidRDefault="00EB6CF8">
      <w:pPr>
        <w:pStyle w:val="Sprotnaopomba-besedilo"/>
        <w:rPr>
          <w:rFonts w:ascii="Times New Roman" w:hAnsi="Times New Roman" w:cs="Times New Roman"/>
        </w:rPr>
      </w:pPr>
      <w:r w:rsidRPr="002B5429">
        <w:rPr>
          <w:rStyle w:val="Sprotnaopomba-sklic"/>
          <w:rFonts w:ascii="Times New Roman" w:hAnsi="Times New Roman" w:cs="Times New Roman"/>
        </w:rPr>
        <w:footnoteRef/>
      </w:r>
      <w:r w:rsidRPr="002B5429">
        <w:rPr>
          <w:rFonts w:ascii="Times New Roman" w:hAnsi="Times New Roman" w:cs="Times New Roman"/>
        </w:rPr>
        <w:t xml:space="preserve"> &lt;https://www.tax-fin-lex.si/Dokument/Podrobnosti?rootEntityId=bc66702c-a454-47b3-927a-e7b718ffbf05&gt; (3. 3. 2025).</w:t>
      </w:r>
    </w:p>
  </w:footnote>
  <w:footnote w:id="11">
    <w:p w14:paraId="7ADEA77F" w14:textId="40B2266A" w:rsidR="005D544D" w:rsidRPr="00A77E4D" w:rsidRDefault="005D544D">
      <w:pPr>
        <w:pStyle w:val="Sprotnaopomba-besedilo"/>
        <w:rPr>
          <w:rFonts w:ascii="Times New Roman" w:hAnsi="Times New Roman" w:cs="Times New Roman"/>
        </w:rPr>
      </w:pPr>
      <w:r w:rsidRPr="00A77E4D">
        <w:rPr>
          <w:rStyle w:val="Sprotnaopomba-sklic"/>
          <w:rFonts w:ascii="Times New Roman" w:hAnsi="Times New Roman" w:cs="Times New Roman"/>
        </w:rPr>
        <w:footnoteRef/>
      </w:r>
      <w:r w:rsidRPr="00A77E4D">
        <w:rPr>
          <w:rFonts w:ascii="Times New Roman" w:hAnsi="Times New Roman" w:cs="Times New Roman"/>
        </w:rPr>
        <w:t xml:space="preserve"> </w:t>
      </w:r>
      <w:r w:rsidR="00951FFF" w:rsidRPr="00A77E4D">
        <w:rPr>
          <w:rFonts w:ascii="Times New Roman" w:hAnsi="Times New Roman" w:cs="Times New Roman"/>
        </w:rPr>
        <w:t>&lt;</w:t>
      </w:r>
      <w:r w:rsidRPr="00A77E4D">
        <w:rPr>
          <w:rFonts w:ascii="Times New Roman" w:hAnsi="Times New Roman" w:cs="Times New Roman"/>
        </w:rPr>
        <w:t>https://www.us-rs.si/odlocba-ustavnega-sodisca-st-u-i-402-22-z-dne-11-7-2024/</w:t>
      </w:r>
      <w:r w:rsidR="00951FFF" w:rsidRPr="00A77E4D">
        <w:rPr>
          <w:rFonts w:ascii="Times New Roman" w:hAnsi="Times New Roman" w:cs="Times New Roman"/>
        </w:rPr>
        <w:t>&gt; (31. 3. 2025).</w:t>
      </w:r>
    </w:p>
  </w:footnote>
  <w:footnote w:id="12">
    <w:p w14:paraId="058E7698" w14:textId="68DBFCA1" w:rsidR="00AD635F" w:rsidRPr="00A77E4D" w:rsidRDefault="00AD635F" w:rsidP="00AD635F">
      <w:pPr>
        <w:pStyle w:val="Sprotnaopomba-besedilo"/>
        <w:rPr>
          <w:rFonts w:ascii="Times New Roman" w:hAnsi="Times New Roman" w:cs="Times New Roman"/>
        </w:rPr>
      </w:pPr>
      <w:r w:rsidRPr="00A77E4D">
        <w:rPr>
          <w:rStyle w:val="Sprotnaopomba-sklic"/>
          <w:rFonts w:ascii="Times New Roman" w:hAnsi="Times New Roman" w:cs="Times New Roman"/>
        </w:rPr>
        <w:footnoteRef/>
      </w:r>
      <w:r w:rsidRPr="00A77E4D">
        <w:rPr>
          <w:rFonts w:ascii="Times New Roman" w:hAnsi="Times New Roman" w:cs="Times New Roman"/>
        </w:rPr>
        <w:t xml:space="preserve"> </w:t>
      </w:r>
      <w:r w:rsidR="00951FFF" w:rsidRPr="00A77E4D">
        <w:rPr>
          <w:rFonts w:ascii="Times New Roman" w:hAnsi="Times New Roman" w:cs="Times New Roman"/>
        </w:rPr>
        <w:t>&lt;</w:t>
      </w:r>
      <w:r w:rsidRPr="00A77E4D">
        <w:rPr>
          <w:rFonts w:ascii="Times New Roman" w:hAnsi="Times New Roman" w:cs="Times New Roman"/>
        </w:rPr>
        <w:t>https://pisrs.si/pregledPredpisa?id=ODLU2010</w:t>
      </w:r>
      <w:r w:rsidR="00951FFF" w:rsidRPr="00A77E4D">
        <w:rPr>
          <w:rFonts w:ascii="Times New Roman" w:hAnsi="Times New Roman" w:cs="Times New Roman"/>
        </w:rPr>
        <w:t>&gt; (31. 3. 2025).</w:t>
      </w:r>
    </w:p>
  </w:footnote>
  <w:footnote w:id="13">
    <w:p w14:paraId="2C86CDC4" w14:textId="77777777" w:rsidR="004A71AF" w:rsidRPr="00A77E4D" w:rsidRDefault="004A71AF" w:rsidP="004A71AF">
      <w:pPr>
        <w:pStyle w:val="Sprotnaopomba-besedilo"/>
        <w:rPr>
          <w:rFonts w:ascii="Times New Roman" w:hAnsi="Times New Roman" w:cs="Times New Roman"/>
        </w:rPr>
      </w:pPr>
      <w:r w:rsidRPr="00A77E4D">
        <w:rPr>
          <w:rStyle w:val="Sprotnaopomba-sklic"/>
          <w:rFonts w:ascii="Times New Roman" w:hAnsi="Times New Roman" w:cs="Times New Roman"/>
        </w:rPr>
        <w:footnoteRef/>
      </w:r>
      <w:r w:rsidRPr="00A77E4D">
        <w:rPr>
          <w:rFonts w:ascii="Times New Roman" w:hAnsi="Times New Roman" w:cs="Times New Roman"/>
        </w:rPr>
        <w:t xml:space="preserve"> Glej npr. 116. in 20. člen ZLV: »Volilne enote se oblikujejo tako, da se en član občinskega sveta voli na približno enako število prebivalcev.</w:t>
      </w:r>
    </w:p>
    <w:p w14:paraId="20794AB6" w14:textId="4A90AB26" w:rsidR="004A71AF" w:rsidRPr="00A77E4D" w:rsidRDefault="004A71AF" w:rsidP="004A71AF">
      <w:pPr>
        <w:pStyle w:val="Sprotnaopomba-besedilo"/>
        <w:rPr>
          <w:rFonts w:ascii="Times New Roman" w:hAnsi="Times New Roman" w:cs="Times New Roman"/>
        </w:rPr>
      </w:pPr>
      <w:r w:rsidRPr="00A77E4D">
        <w:rPr>
          <w:rFonts w:ascii="Times New Roman" w:hAnsi="Times New Roman" w:cs="Times New Roman"/>
        </w:rPr>
        <w:t>Volilna enota obsega območje enega ali več naselij ali dela naselja.«</w:t>
      </w:r>
    </w:p>
  </w:footnote>
  <w:footnote w:id="14">
    <w:p w14:paraId="775D4D5B" w14:textId="77777777" w:rsidR="00170CE9" w:rsidRPr="002B5429" w:rsidRDefault="00170CE9">
      <w:pPr>
        <w:pStyle w:val="Sprotnaopomba-besedilo"/>
        <w:rPr>
          <w:rFonts w:ascii="Times New Roman" w:hAnsi="Times New Roman" w:cs="Times New Roman"/>
        </w:rPr>
      </w:pPr>
      <w:r w:rsidRPr="004A71AF">
        <w:rPr>
          <w:rStyle w:val="Sprotnaopomba-sklic"/>
          <w:rFonts w:ascii="Times New Roman" w:hAnsi="Times New Roman" w:cs="Times New Roman"/>
        </w:rPr>
        <w:footnoteRef/>
      </w:r>
      <w:r w:rsidRPr="004A71AF">
        <w:rPr>
          <w:rFonts w:ascii="Times New Roman" w:hAnsi="Times New Roman" w:cs="Times New Roman"/>
        </w:rPr>
        <w:t xml:space="preserve"> STA, nav. delo.</w:t>
      </w:r>
    </w:p>
  </w:footnote>
  <w:footnote w:id="15">
    <w:p w14:paraId="516D87E1" w14:textId="77777777" w:rsidR="006224C2" w:rsidRPr="0055057B" w:rsidRDefault="006224C2" w:rsidP="006224C2">
      <w:pPr>
        <w:pStyle w:val="Sprotnaopomba-besedilo"/>
        <w:rPr>
          <w:rFonts w:ascii="Times New Roman" w:hAnsi="Times New Roman" w:cs="Times New Roman"/>
        </w:rPr>
      </w:pPr>
      <w:r w:rsidRPr="002B5429">
        <w:rPr>
          <w:rStyle w:val="Sprotnaopomba-sklic"/>
          <w:rFonts w:ascii="Times New Roman" w:hAnsi="Times New Roman" w:cs="Times New Roman"/>
        </w:rPr>
        <w:footnoteRef/>
      </w:r>
      <w:r w:rsidRPr="002B5429">
        <w:rPr>
          <w:rFonts w:ascii="Times New Roman" w:hAnsi="Times New Roman" w:cs="Times New Roman"/>
        </w:rPr>
        <w:t xml:space="preserve"> Število članov občinskega sveta ni zakonsko natančno določeno, </w:t>
      </w:r>
      <w:r w:rsidR="008F0DEB" w:rsidRPr="006E7ED5">
        <w:rPr>
          <w:rFonts w:ascii="Times New Roman" w:hAnsi="Times New Roman" w:cs="Times New Roman"/>
        </w:rPr>
        <w:t xml:space="preserve">saj </w:t>
      </w:r>
      <w:r w:rsidRPr="00C72DA0">
        <w:rPr>
          <w:rFonts w:ascii="Times New Roman" w:hAnsi="Times New Roman" w:cs="Times New Roman"/>
        </w:rPr>
        <w:t>Zakon o lokalni samoupravi namreč določa le,</w:t>
      </w:r>
      <w:r w:rsidRPr="0055057B">
        <w:rPr>
          <w:rFonts w:ascii="Times New Roman" w:hAnsi="Times New Roman" w:cs="Times New Roman"/>
        </w:rPr>
        <w:t xml:space="preserve"> da občinski svet samostojno določi število članov v statutu občine, ki pa ne sme biti manjše od 7 in ne večje od 45.</w:t>
      </w:r>
    </w:p>
    <w:p w14:paraId="7202AB43" w14:textId="78C553AE" w:rsidR="006224C2" w:rsidRPr="008149F7" w:rsidRDefault="006224C2" w:rsidP="006224C2">
      <w:pPr>
        <w:pStyle w:val="Sprotnaopomba-besedilo"/>
        <w:rPr>
          <w:rFonts w:ascii="Times New Roman" w:hAnsi="Times New Roman" w:cs="Times New Roman"/>
        </w:rPr>
      </w:pPr>
      <w:r w:rsidRPr="004A71AF">
        <w:rPr>
          <w:rFonts w:ascii="Times New Roman" w:hAnsi="Times New Roman" w:cs="Times New Roman"/>
        </w:rPr>
        <w:t>Zakon o lokalnih volitvah pa je, sicer zgolj za potrebe ustanavljanja občin in prvih volitev v občinske svete, v prehodnih določbah navedel, da se število članov občinskega sveta določi glede na število prebivalcev v občini, tako da denimo občinski svet šteje od 7 do 11 članov v občini z do 3</w:t>
      </w:r>
      <w:r w:rsidR="00633775" w:rsidRPr="004A71AF">
        <w:rPr>
          <w:rFonts w:ascii="Times New Roman" w:hAnsi="Times New Roman" w:cs="Times New Roman"/>
        </w:rPr>
        <w:t>.</w:t>
      </w:r>
      <w:r w:rsidRPr="004A71AF">
        <w:rPr>
          <w:rFonts w:ascii="Times New Roman" w:hAnsi="Times New Roman" w:cs="Times New Roman"/>
        </w:rPr>
        <w:t>000 prebivalci, od 12 do 15 članov v občini z do 5</w:t>
      </w:r>
      <w:r w:rsidR="00633775" w:rsidRPr="006C1EF5">
        <w:rPr>
          <w:rFonts w:ascii="Times New Roman" w:hAnsi="Times New Roman" w:cs="Times New Roman"/>
        </w:rPr>
        <w:t>.</w:t>
      </w:r>
      <w:r w:rsidRPr="006C1EF5">
        <w:rPr>
          <w:rFonts w:ascii="Times New Roman" w:hAnsi="Times New Roman" w:cs="Times New Roman"/>
        </w:rPr>
        <w:t xml:space="preserve">000 prebivalci, od 16 do 19 članov v občini z do 10.000 prebivalcev in tako naprej do največjih občin s preko 100.000 prebivalci, katerih občinski svet šteje od 36 do 45 članov. S tem je bila zagotovljena tudi </w:t>
      </w:r>
      <w:r w:rsidRPr="000753BA">
        <w:rPr>
          <w:rFonts w:ascii="Times New Roman" w:hAnsi="Times New Roman" w:cs="Times New Roman"/>
        </w:rPr>
        <w:t>primerljivost velikosti občinskih svetov med primerljivimi občinami. Četudi člen ne velja več, pa</w:t>
      </w:r>
      <w:r w:rsidRPr="00D64C9B">
        <w:rPr>
          <w:rFonts w:ascii="Times New Roman" w:hAnsi="Times New Roman" w:cs="Times New Roman"/>
        </w:rPr>
        <w:t xml:space="preserve"> mora biti po mnenju ministrstva odločitev za spreminjanje števila svetnikov </w:t>
      </w:r>
      <w:r w:rsidR="00633775" w:rsidRPr="00260014">
        <w:rPr>
          <w:rFonts w:ascii="Times New Roman" w:hAnsi="Times New Roman" w:cs="Times New Roman"/>
        </w:rPr>
        <w:t>»r</w:t>
      </w:r>
      <w:r w:rsidRPr="00D91483">
        <w:rPr>
          <w:rFonts w:ascii="Times New Roman" w:hAnsi="Times New Roman" w:cs="Times New Roman"/>
        </w:rPr>
        <w:t>acionalna, kar pomeni, da mora temeljiti na primerljivem številu članov s primerljivimi občinami</w:t>
      </w:r>
      <w:r w:rsidR="00633775" w:rsidRPr="00D91483">
        <w:rPr>
          <w:rFonts w:ascii="Times New Roman" w:hAnsi="Times New Roman" w:cs="Times New Roman"/>
        </w:rPr>
        <w:t>«</w:t>
      </w:r>
      <w:r w:rsidRPr="00D91483">
        <w:rPr>
          <w:rFonts w:ascii="Times New Roman" w:hAnsi="Times New Roman" w:cs="Times New Roman"/>
        </w:rPr>
        <w:t>.</w:t>
      </w:r>
    </w:p>
  </w:footnote>
  <w:footnote w:id="16">
    <w:p w14:paraId="6B711216" w14:textId="77777777" w:rsidR="00303908" w:rsidRPr="00D64C9B" w:rsidRDefault="00303908">
      <w:pPr>
        <w:pStyle w:val="Sprotnaopomba-besedilo"/>
        <w:rPr>
          <w:rFonts w:ascii="Times New Roman" w:hAnsi="Times New Roman" w:cs="Times New Roman"/>
        </w:rPr>
      </w:pPr>
      <w:r w:rsidRPr="000753BA">
        <w:rPr>
          <w:rStyle w:val="Sprotnaopomba-sklic"/>
          <w:rFonts w:ascii="Times New Roman" w:hAnsi="Times New Roman" w:cs="Times New Roman"/>
        </w:rPr>
        <w:footnoteRef/>
      </w:r>
      <w:r w:rsidRPr="000753BA">
        <w:rPr>
          <w:rFonts w:ascii="Times New Roman" w:hAnsi="Times New Roman" w:cs="Times New Roman"/>
        </w:rPr>
        <w:t xml:space="preserve"> Prav tam.</w:t>
      </w:r>
    </w:p>
  </w:footnote>
  <w:footnote w:id="17">
    <w:p w14:paraId="45C40B69" w14:textId="7B49A7E7" w:rsidR="000753BA" w:rsidRPr="00A77E4D" w:rsidRDefault="000753BA" w:rsidP="000753BA">
      <w:pPr>
        <w:pStyle w:val="Sprotnaopomba-besedilo"/>
        <w:rPr>
          <w:rFonts w:ascii="Times New Roman" w:hAnsi="Times New Roman" w:cs="Times New Roman"/>
        </w:rPr>
      </w:pPr>
      <w:r w:rsidRPr="00A77E4D">
        <w:rPr>
          <w:rStyle w:val="Sprotnaopomba-sklic"/>
          <w:rFonts w:ascii="Times New Roman" w:hAnsi="Times New Roman" w:cs="Times New Roman"/>
        </w:rPr>
        <w:footnoteRef/>
      </w:r>
      <w:r w:rsidRPr="00A77E4D">
        <w:rPr>
          <w:rFonts w:ascii="Times New Roman" w:hAnsi="Times New Roman" w:cs="Times New Roman"/>
        </w:rPr>
        <w:t xml:space="preserve"> Člen 3 ZVL-K (Uradni list RS, št. 102/24, z dne 3. decembra 2024): »V 20. členu se drugi odstavek spremeni tako, da se glasi:</w:t>
      </w:r>
    </w:p>
    <w:p w14:paraId="6AA8C545" w14:textId="50BC5D0E" w:rsidR="000753BA" w:rsidRDefault="000753BA" w:rsidP="000753BA">
      <w:pPr>
        <w:pStyle w:val="Sprotnaopomba-besedilo"/>
      </w:pPr>
      <w:r w:rsidRPr="00A77E4D">
        <w:rPr>
          <w:rFonts w:ascii="Times New Roman" w:hAnsi="Times New Roman" w:cs="Times New Roman"/>
        </w:rPr>
        <w:t>»Volilna enota obsega območje enega ali več naselij ali dela naselja.« …«</w:t>
      </w:r>
    </w:p>
  </w:footnote>
  <w:footnote w:id="18">
    <w:p w14:paraId="1AAAE924" w14:textId="7CFA23E9" w:rsidR="006C1EF5" w:rsidRPr="00A77E4D" w:rsidRDefault="006C1EF5" w:rsidP="006C1EF5">
      <w:pPr>
        <w:pStyle w:val="Sprotnaopomba-besedilo"/>
        <w:rPr>
          <w:rFonts w:ascii="Times New Roman" w:hAnsi="Times New Roman" w:cs="Times New Roman"/>
        </w:rPr>
      </w:pPr>
      <w:r w:rsidRPr="00A77E4D">
        <w:rPr>
          <w:rStyle w:val="Sprotnaopomba-sklic"/>
          <w:rFonts w:ascii="Times New Roman" w:hAnsi="Times New Roman" w:cs="Times New Roman"/>
        </w:rPr>
        <w:footnoteRef/>
      </w:r>
      <w:r w:rsidRPr="00A77E4D">
        <w:rPr>
          <w:rFonts w:ascii="Times New Roman" w:hAnsi="Times New Roman" w:cs="Times New Roman"/>
        </w:rPr>
        <w:t xml:space="preserve"> STA: Poslanci zavrnili predlog o spremembah volilnega sistema, v: N1, 28. marec 2025, &lt;https://n1info.si/novice/slovenija/podpora-predlogu-o-spremembah-volilnega-sistema-se-pod-vprasajem/&gt; (31. 3. 2025).</w:t>
      </w:r>
    </w:p>
  </w:footnote>
  <w:footnote w:id="19">
    <w:p w14:paraId="6BCFD3CB" w14:textId="77777777" w:rsidR="001E64EE" w:rsidRPr="00C201E9" w:rsidRDefault="001E64EE">
      <w:pPr>
        <w:pStyle w:val="Sprotnaopomba-besedilo"/>
        <w:rPr>
          <w:rFonts w:ascii="Times New Roman" w:hAnsi="Times New Roman" w:cs="Times New Roman"/>
        </w:rPr>
      </w:pPr>
      <w:r w:rsidRPr="00C201E9">
        <w:rPr>
          <w:rStyle w:val="Sprotnaopomba-sklic"/>
          <w:rFonts w:ascii="Times New Roman" w:hAnsi="Times New Roman" w:cs="Times New Roman"/>
        </w:rPr>
        <w:footnoteRef/>
      </w:r>
      <w:r w:rsidRPr="00C201E9">
        <w:rPr>
          <w:rFonts w:ascii="Times New Roman" w:hAnsi="Times New Roman" w:cs="Times New Roman"/>
        </w:rPr>
        <w:t xml:space="preserve"> Tu mislim predvsem na župana Davida Klobaso in direktorico občinske uprave Darjo </w:t>
      </w:r>
      <w:r w:rsidR="00C736C7" w:rsidRPr="00C201E9">
        <w:rPr>
          <w:rFonts w:ascii="Times New Roman" w:hAnsi="Times New Roman" w:cs="Times New Roman"/>
        </w:rPr>
        <w:t>Slivnjak</w:t>
      </w:r>
      <w:r w:rsidRPr="00C201E9">
        <w:rPr>
          <w:rFonts w:ascii="Times New Roman" w:hAnsi="Times New Roman" w:cs="Times New Roman"/>
        </w:rPr>
        <w:t xml:space="preserve">, ki sta se </w:t>
      </w:r>
      <w:r w:rsidR="00C736C7" w:rsidRPr="00C201E9">
        <w:rPr>
          <w:rFonts w:ascii="Times New Roman" w:hAnsi="Times New Roman" w:cs="Times New Roman"/>
        </w:rPr>
        <w:t xml:space="preserve">skupaj s sodelavci s to zagato, ki jo je seveda povzročila odločitev nekdanjega vodstva občine, tj. izpred desetletja in več, </w:t>
      </w:r>
      <w:r w:rsidRPr="00C201E9">
        <w:rPr>
          <w:rFonts w:ascii="Times New Roman" w:hAnsi="Times New Roman" w:cs="Times New Roman"/>
        </w:rPr>
        <w:t>izjemno veliko in poglobljeno ukvarjala.</w:t>
      </w:r>
    </w:p>
  </w:footnote>
  <w:footnote w:id="20">
    <w:p w14:paraId="61DA7F86" w14:textId="2313E3DB" w:rsidR="00260014" w:rsidRPr="00A77E4D" w:rsidRDefault="00260014">
      <w:pPr>
        <w:pStyle w:val="Sprotnaopomba-besedilo"/>
        <w:rPr>
          <w:rFonts w:ascii="Times New Roman" w:hAnsi="Times New Roman" w:cs="Times New Roman"/>
        </w:rPr>
      </w:pPr>
      <w:r w:rsidRPr="00A77E4D">
        <w:rPr>
          <w:rStyle w:val="Sprotnaopomba-sklic"/>
          <w:rFonts w:ascii="Times New Roman" w:hAnsi="Times New Roman" w:cs="Times New Roman"/>
        </w:rPr>
        <w:footnoteRef/>
      </w:r>
      <w:r w:rsidRPr="00A77E4D">
        <w:rPr>
          <w:rFonts w:ascii="Times New Roman" w:hAnsi="Times New Roman" w:cs="Times New Roman"/>
        </w:rPr>
        <w:t xml:space="preserve"> &lt; https://imss.dz-rs.si/IMiS/ImisAdmin.nsf/ImisnetAgent?OpenAgent&amp;2&amp;DZ-MSS-01/d97ac8dcc9250f8b902772b6f6070fbac9893c6e0438e47e98104d8839b97801&gt; (31. 3. 2025).</w:t>
      </w:r>
      <w:r w:rsidRPr="00C201E9">
        <w:rPr>
          <w:rFonts w:ascii="Times New Roman" w:hAnsi="Times New Roman" w:cs="Times New Roman"/>
        </w:rPr>
        <w:t xml:space="preserve"> Celotna geneza dogajanja je </w:t>
      </w:r>
      <w:r w:rsidR="002F4E3B" w:rsidRPr="00C201E9">
        <w:rPr>
          <w:rFonts w:ascii="Times New Roman" w:hAnsi="Times New Roman" w:cs="Times New Roman"/>
        </w:rPr>
        <w:t xml:space="preserve">sicer </w:t>
      </w:r>
      <w:r w:rsidRPr="00C201E9">
        <w:rPr>
          <w:rFonts w:ascii="Times New Roman" w:hAnsi="Times New Roman" w:cs="Times New Roman"/>
        </w:rPr>
        <w:t xml:space="preserve">v tem odgovoru zelo sistematično </w:t>
      </w:r>
      <w:r w:rsidR="002F4E3B" w:rsidRPr="00C201E9">
        <w:rPr>
          <w:rFonts w:ascii="Times New Roman" w:hAnsi="Times New Roman" w:cs="Times New Roman"/>
        </w:rPr>
        <w:t xml:space="preserve">(in kronološko) </w:t>
      </w:r>
      <w:r w:rsidRPr="00C201E9">
        <w:rPr>
          <w:rFonts w:ascii="Times New Roman" w:hAnsi="Times New Roman" w:cs="Times New Roman"/>
        </w:rPr>
        <w:t>predstavljena.</w:t>
      </w:r>
    </w:p>
  </w:footnote>
  <w:footnote w:id="21">
    <w:p w14:paraId="631C92B6" w14:textId="45282AFA" w:rsidR="00816CD2" w:rsidRDefault="00816CD2">
      <w:pPr>
        <w:pStyle w:val="Sprotnaopomba-besedilo"/>
      </w:pPr>
      <w:r w:rsidRPr="00A77E4D">
        <w:rPr>
          <w:rStyle w:val="Sprotnaopomba-sklic"/>
          <w:rFonts w:ascii="Times New Roman" w:hAnsi="Times New Roman" w:cs="Times New Roman"/>
        </w:rPr>
        <w:footnoteRef/>
      </w:r>
      <w:r w:rsidRPr="00A77E4D">
        <w:rPr>
          <w:rFonts w:ascii="Times New Roman" w:hAnsi="Times New Roman" w:cs="Times New Roman"/>
        </w:rPr>
        <w:t xml:space="preserve"> </w:t>
      </w:r>
      <w:r w:rsidR="00C201E9" w:rsidRPr="00A77E4D">
        <w:rPr>
          <w:rFonts w:ascii="Times New Roman" w:hAnsi="Times New Roman" w:cs="Times New Roman"/>
        </w:rPr>
        <w:t xml:space="preserve">Nina Trček, Irena Horjak: </w:t>
      </w:r>
      <w:hyperlink r:id="rId1" w:history="1">
        <w:r w:rsidR="00C201E9" w:rsidRPr="00A77E4D">
          <w:rPr>
            <w:rStyle w:val="Hiperpovezava"/>
            <w:rFonts w:ascii="Times New Roman" w:hAnsi="Times New Roman" w:cs="Times New Roman"/>
          </w:rPr>
          <w:t>Transparentnost lokalnih volitev 2022 : Poročilo</w:t>
        </w:r>
      </w:hyperlink>
      <w:r w:rsidR="00C201E9" w:rsidRPr="00A77E4D">
        <w:rPr>
          <w:rFonts w:ascii="Times New Roman" w:hAnsi="Times New Roman" w:cs="Times New Roman"/>
        </w:rPr>
        <w:t xml:space="preserve">. </w:t>
      </w:r>
      <w:proofErr w:type="spellStart"/>
      <w:r w:rsidR="00C201E9" w:rsidRPr="00A77E4D">
        <w:rPr>
          <w:rFonts w:ascii="Times New Roman" w:hAnsi="Times New Roman" w:cs="Times New Roman"/>
        </w:rPr>
        <w:t>Transparency</w:t>
      </w:r>
      <w:proofErr w:type="spellEnd"/>
      <w:r w:rsidR="00C201E9" w:rsidRPr="00A77E4D">
        <w:rPr>
          <w:rFonts w:ascii="Times New Roman" w:hAnsi="Times New Roman" w:cs="Times New Roman"/>
        </w:rPr>
        <w:t xml:space="preserve"> </w:t>
      </w:r>
      <w:proofErr w:type="spellStart"/>
      <w:r w:rsidR="00C201E9" w:rsidRPr="00A77E4D">
        <w:rPr>
          <w:rFonts w:ascii="Times New Roman" w:hAnsi="Times New Roman" w:cs="Times New Roman"/>
        </w:rPr>
        <w:t>International</w:t>
      </w:r>
      <w:proofErr w:type="spellEnd"/>
      <w:r w:rsidR="00C201E9" w:rsidRPr="00A77E4D">
        <w:rPr>
          <w:rFonts w:ascii="Times New Roman" w:hAnsi="Times New Roman" w:cs="Times New Roman"/>
        </w:rPr>
        <w:t xml:space="preserve"> Slovenia – Društvo Integriteta, Ljubljana 2023.</w:t>
      </w:r>
      <w:r w:rsidR="00C201E9" w:rsidRPr="00C201E9">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E36AB"/>
    <w:multiLevelType w:val="hybridMultilevel"/>
    <w:tmpl w:val="AA8AF2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8D77C14"/>
    <w:multiLevelType w:val="multilevel"/>
    <w:tmpl w:val="D38A12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EF52624"/>
    <w:multiLevelType w:val="hybridMultilevel"/>
    <w:tmpl w:val="987EC1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A754A94"/>
    <w:multiLevelType w:val="hybridMultilevel"/>
    <w:tmpl w:val="B6E64D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8786795"/>
    <w:multiLevelType w:val="hybridMultilevel"/>
    <w:tmpl w:val="2542C8DC"/>
    <w:lvl w:ilvl="0" w:tplc="51DCCEB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E067348"/>
    <w:multiLevelType w:val="hybridMultilevel"/>
    <w:tmpl w:val="2F9853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95"/>
    <w:rsid w:val="00024798"/>
    <w:rsid w:val="00045054"/>
    <w:rsid w:val="00062A28"/>
    <w:rsid w:val="00073685"/>
    <w:rsid w:val="000753BA"/>
    <w:rsid w:val="00085AC7"/>
    <w:rsid w:val="000E326F"/>
    <w:rsid w:val="000F1992"/>
    <w:rsid w:val="00135FD8"/>
    <w:rsid w:val="00142BBC"/>
    <w:rsid w:val="00154F3A"/>
    <w:rsid w:val="00164E69"/>
    <w:rsid w:val="00165757"/>
    <w:rsid w:val="00170CE9"/>
    <w:rsid w:val="00192FDB"/>
    <w:rsid w:val="001C1087"/>
    <w:rsid w:val="001E64EE"/>
    <w:rsid w:val="0024602C"/>
    <w:rsid w:val="002473C4"/>
    <w:rsid w:val="00260014"/>
    <w:rsid w:val="002B5429"/>
    <w:rsid w:val="002F35F9"/>
    <w:rsid w:val="002F4E3B"/>
    <w:rsid w:val="00303908"/>
    <w:rsid w:val="00351674"/>
    <w:rsid w:val="003648CA"/>
    <w:rsid w:val="004574AD"/>
    <w:rsid w:val="004A37F8"/>
    <w:rsid w:val="004A71AF"/>
    <w:rsid w:val="004C00EE"/>
    <w:rsid w:val="004F0FAD"/>
    <w:rsid w:val="004F3094"/>
    <w:rsid w:val="005036BC"/>
    <w:rsid w:val="00534BC3"/>
    <w:rsid w:val="005430E4"/>
    <w:rsid w:val="0055057B"/>
    <w:rsid w:val="005D544D"/>
    <w:rsid w:val="005D6C04"/>
    <w:rsid w:val="00600129"/>
    <w:rsid w:val="006224C2"/>
    <w:rsid w:val="00633775"/>
    <w:rsid w:val="00654180"/>
    <w:rsid w:val="006665F0"/>
    <w:rsid w:val="006820C8"/>
    <w:rsid w:val="006A1B04"/>
    <w:rsid w:val="006B2EA6"/>
    <w:rsid w:val="006C1EF5"/>
    <w:rsid w:val="006E6295"/>
    <w:rsid w:val="006E7ED5"/>
    <w:rsid w:val="006F7D72"/>
    <w:rsid w:val="00714FD5"/>
    <w:rsid w:val="007261BA"/>
    <w:rsid w:val="00754700"/>
    <w:rsid w:val="00782BE4"/>
    <w:rsid w:val="007F6049"/>
    <w:rsid w:val="0080380E"/>
    <w:rsid w:val="008149F7"/>
    <w:rsid w:val="00816A59"/>
    <w:rsid w:val="00816CD2"/>
    <w:rsid w:val="00823257"/>
    <w:rsid w:val="00883A22"/>
    <w:rsid w:val="008A4FC4"/>
    <w:rsid w:val="008B329F"/>
    <w:rsid w:val="008B5038"/>
    <w:rsid w:val="008D783F"/>
    <w:rsid w:val="008E3340"/>
    <w:rsid w:val="008F0DEB"/>
    <w:rsid w:val="00951FFF"/>
    <w:rsid w:val="009970D7"/>
    <w:rsid w:val="009A7ADF"/>
    <w:rsid w:val="009B228E"/>
    <w:rsid w:val="009B2556"/>
    <w:rsid w:val="009D2466"/>
    <w:rsid w:val="00A51F84"/>
    <w:rsid w:val="00A73C4B"/>
    <w:rsid w:val="00A77E4D"/>
    <w:rsid w:val="00AB12F7"/>
    <w:rsid w:val="00AB3E67"/>
    <w:rsid w:val="00AC3B3A"/>
    <w:rsid w:val="00AC50B2"/>
    <w:rsid w:val="00AD4CCE"/>
    <w:rsid w:val="00AD635F"/>
    <w:rsid w:val="00B21714"/>
    <w:rsid w:val="00B25D1E"/>
    <w:rsid w:val="00B3638C"/>
    <w:rsid w:val="00B368FA"/>
    <w:rsid w:val="00BA5F3F"/>
    <w:rsid w:val="00BB262E"/>
    <w:rsid w:val="00BD4B00"/>
    <w:rsid w:val="00BF3728"/>
    <w:rsid w:val="00BF3E9C"/>
    <w:rsid w:val="00C050B3"/>
    <w:rsid w:val="00C201E9"/>
    <w:rsid w:val="00C21D71"/>
    <w:rsid w:val="00C5416A"/>
    <w:rsid w:val="00C5582C"/>
    <w:rsid w:val="00C72DA0"/>
    <w:rsid w:val="00C736C7"/>
    <w:rsid w:val="00C85191"/>
    <w:rsid w:val="00CD36BE"/>
    <w:rsid w:val="00D6442A"/>
    <w:rsid w:val="00D64C9B"/>
    <w:rsid w:val="00D91483"/>
    <w:rsid w:val="00E74347"/>
    <w:rsid w:val="00EB6CF8"/>
    <w:rsid w:val="00EC1473"/>
    <w:rsid w:val="00EC469F"/>
    <w:rsid w:val="00F81386"/>
    <w:rsid w:val="00FB3844"/>
    <w:rsid w:val="00FD49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8BDDA"/>
  <w15:chartTrackingRefBased/>
  <w15:docId w15:val="{4FD00E6D-9D6F-4C61-8506-64AD9DCF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E6295"/>
    <w:pPr>
      <w:ind w:left="720"/>
      <w:contextualSpacing/>
    </w:pPr>
  </w:style>
  <w:style w:type="character" w:styleId="Hiperpovezava">
    <w:name w:val="Hyperlink"/>
    <w:basedOn w:val="Privzetapisavaodstavka"/>
    <w:uiPriority w:val="99"/>
    <w:unhideWhenUsed/>
    <w:rsid w:val="006F7D72"/>
    <w:rPr>
      <w:color w:val="0563C1" w:themeColor="hyperlink"/>
      <w:u w:val="single"/>
    </w:rPr>
  </w:style>
  <w:style w:type="paragraph" w:styleId="Sprotnaopomba-besedilo">
    <w:name w:val="footnote text"/>
    <w:basedOn w:val="Navaden"/>
    <w:link w:val="Sprotnaopomba-besediloZnak"/>
    <w:uiPriority w:val="99"/>
    <w:semiHidden/>
    <w:unhideWhenUsed/>
    <w:rsid w:val="00534BC3"/>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534BC3"/>
    <w:rPr>
      <w:sz w:val="20"/>
      <w:szCs w:val="20"/>
    </w:rPr>
  </w:style>
  <w:style w:type="character" w:styleId="Sprotnaopomba-sklic">
    <w:name w:val="footnote reference"/>
    <w:basedOn w:val="Privzetapisavaodstavka"/>
    <w:uiPriority w:val="99"/>
    <w:semiHidden/>
    <w:unhideWhenUsed/>
    <w:rsid w:val="00534BC3"/>
    <w:rPr>
      <w:vertAlign w:val="superscript"/>
    </w:rPr>
  </w:style>
  <w:style w:type="paragraph" w:styleId="Revizija">
    <w:name w:val="Revision"/>
    <w:hidden/>
    <w:uiPriority w:val="99"/>
    <w:semiHidden/>
    <w:rsid w:val="00062A28"/>
    <w:pPr>
      <w:spacing w:after="0" w:line="240" w:lineRule="auto"/>
    </w:pPr>
  </w:style>
  <w:style w:type="paragraph" w:styleId="Besedilooblaka">
    <w:name w:val="Balloon Text"/>
    <w:basedOn w:val="Navaden"/>
    <w:link w:val="BesedilooblakaZnak"/>
    <w:uiPriority w:val="99"/>
    <w:semiHidden/>
    <w:unhideWhenUsed/>
    <w:rsid w:val="00135FD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35F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822847">
      <w:bodyDiv w:val="1"/>
      <w:marLeft w:val="0"/>
      <w:marRight w:val="0"/>
      <w:marTop w:val="0"/>
      <w:marBottom w:val="0"/>
      <w:divBdr>
        <w:top w:val="none" w:sz="0" w:space="0" w:color="auto"/>
        <w:left w:val="none" w:sz="0" w:space="0" w:color="auto"/>
        <w:bottom w:val="none" w:sz="0" w:space="0" w:color="auto"/>
        <w:right w:val="none" w:sz="0" w:space="0" w:color="auto"/>
      </w:divBdr>
    </w:div>
    <w:div w:id="143081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x-fin-lex.si/Dokument/Podrobnosti?rootEntityId=2a3c2272-8b58-4898-9e12-f0b6c0e0d0f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transparency.si/wp-content/uploads/2024/01/ti-porocilo-transparentnost_lokalnih_volitev_2022-web-1.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FBC6BB5-B97D-4E6F-B030-686CCD88B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2305</Words>
  <Characters>13142</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Boštjan Koritnik</dc:creator>
  <cp:keywords/>
  <dc:description/>
  <cp:lastModifiedBy>Boštjan Koritnik</cp:lastModifiedBy>
  <cp:revision>8</cp:revision>
  <dcterms:created xsi:type="dcterms:W3CDTF">2025-04-02T12:03:00Z</dcterms:created>
  <dcterms:modified xsi:type="dcterms:W3CDTF">2025-05-03T19:18:00Z</dcterms:modified>
</cp:coreProperties>
</file>